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DB04B6">
      <w:pPr>
        <w:tabs>
          <w:tab w:val="left" w:pos="8280"/>
        </w:tabs>
        <w:overflowPunct/>
        <w:autoSpaceDE/>
        <w:autoSpaceDN/>
        <w:adjustRightInd/>
        <w:spacing w:before="0" w:afterLines="20" w:after="48"/>
        <w:textAlignment w:val="auto"/>
        <w:rPr>
          <w:rStyle w:val="af7"/>
          <w:rFonts w:ascii="Arial" w:eastAsia="宋体" w:hAnsi="Arial" w:cs="Arial"/>
        </w:rPr>
      </w:pPr>
      <w:bookmarkStart w:id="0" w:name="_GoBack"/>
      <w:bookmarkEnd w:id="0"/>
      <w:r w:rsidRPr="004E7508">
        <w:rPr>
          <w:rStyle w:val="af7"/>
          <w:rFonts w:ascii="Arial" w:eastAsia="宋体" w:hAnsi="Arial" w:cs="Arial"/>
        </w:rPr>
        <w:t>3GPP TSG-RAN WG4 Meeting #</w:t>
      </w:r>
      <w:r w:rsidR="00A366C0">
        <w:rPr>
          <w:rStyle w:val="af7"/>
          <w:rFonts w:ascii="Arial" w:eastAsia="宋体" w:hAnsi="Arial" w:cs="Arial" w:hint="eastAsia"/>
        </w:rPr>
        <w:t>8</w:t>
      </w:r>
      <w:r w:rsidR="000225C6">
        <w:rPr>
          <w:rStyle w:val="af7"/>
          <w:rFonts w:ascii="Arial" w:eastAsia="宋体" w:hAnsi="Arial" w:cs="Arial" w:hint="eastAsia"/>
        </w:rPr>
        <w:t>9</w:t>
      </w:r>
      <w:r w:rsidRPr="00EA74C3">
        <w:rPr>
          <w:rStyle w:val="af7"/>
          <w:rFonts w:ascii="Arial" w:eastAsia="宋体" w:hAnsi="Arial" w:cs="Arial" w:hint="eastAsia"/>
        </w:rPr>
        <w:tab/>
      </w:r>
      <w:r w:rsidR="00DB04B6" w:rsidRPr="00DB04B6">
        <w:rPr>
          <w:rStyle w:val="af7"/>
          <w:rFonts w:ascii="Arial" w:eastAsia="宋体" w:hAnsi="Arial" w:cs="Arial"/>
        </w:rPr>
        <w:t>R4-1814648</w:t>
      </w:r>
    </w:p>
    <w:p w:rsidR="004F7745" w:rsidRPr="005A1E2B" w:rsidRDefault="000225C6" w:rsidP="00DB04B6">
      <w:pPr>
        <w:tabs>
          <w:tab w:val="left" w:pos="8400"/>
        </w:tabs>
        <w:overflowPunct/>
        <w:autoSpaceDE/>
        <w:autoSpaceDN/>
        <w:adjustRightInd/>
        <w:spacing w:before="0" w:afterLines="20" w:after="48"/>
        <w:textAlignment w:val="auto"/>
        <w:rPr>
          <w:rStyle w:val="af7"/>
          <w:rFonts w:ascii="Arial" w:eastAsia="宋体" w:hAnsi="Arial" w:cs="Arial"/>
        </w:rPr>
      </w:pPr>
      <w:r w:rsidRPr="000225C6">
        <w:rPr>
          <w:rStyle w:val="af7"/>
          <w:rFonts w:ascii="Arial" w:eastAsia="宋体" w:hAnsi="Arial" w:cs="Arial"/>
        </w:rPr>
        <w:t>Spokane</w:t>
      </w:r>
      <w:r w:rsidR="00C71E7F" w:rsidRPr="00C71E7F">
        <w:rPr>
          <w:rStyle w:val="af7"/>
          <w:rFonts w:ascii="Arial" w:eastAsia="宋体" w:hAnsi="Arial" w:cs="Arial"/>
        </w:rPr>
        <w:t xml:space="preserve">, </w:t>
      </w:r>
      <w:r>
        <w:rPr>
          <w:rStyle w:val="af7"/>
          <w:rFonts w:ascii="Arial" w:eastAsia="宋体" w:hAnsi="Arial" w:cs="Arial" w:hint="eastAsia"/>
        </w:rPr>
        <w:t>USA</w:t>
      </w:r>
      <w:r w:rsidR="00C71E7F" w:rsidRPr="00C71E7F">
        <w:rPr>
          <w:rStyle w:val="af7"/>
          <w:rFonts w:ascii="Arial" w:eastAsia="宋体" w:hAnsi="Arial" w:cs="Arial"/>
        </w:rPr>
        <w:t xml:space="preserve">, </w:t>
      </w:r>
      <w:r>
        <w:rPr>
          <w:rStyle w:val="af7"/>
          <w:rFonts w:ascii="Arial" w:eastAsia="宋体" w:hAnsi="Arial" w:cs="Arial"/>
        </w:rPr>
        <w:t>12 - 16 Nov</w:t>
      </w:r>
      <w:r>
        <w:rPr>
          <w:rStyle w:val="af7"/>
          <w:rFonts w:ascii="Arial" w:eastAsia="宋体" w:hAnsi="Arial" w:cs="Arial" w:hint="eastAsia"/>
        </w:rPr>
        <w:t>.</w:t>
      </w:r>
      <w:r>
        <w:rPr>
          <w:rStyle w:val="af7"/>
          <w:rFonts w:ascii="Arial" w:eastAsia="宋体" w:hAnsi="Arial" w:cs="Arial"/>
        </w:rPr>
        <w:t xml:space="preserve"> </w:t>
      </w:r>
      <w:r w:rsidR="00C71E7F" w:rsidRPr="00C71E7F">
        <w:rPr>
          <w:rStyle w:val="af7"/>
          <w:rFonts w:ascii="Arial" w:eastAsia="宋体" w:hAnsi="Arial" w:cs="Arial"/>
        </w:rPr>
        <w:t>2018</w:t>
      </w:r>
    </w:p>
    <w:p w:rsidR="00A13C4C" w:rsidRPr="00642802"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36C08" w:rsidRPr="00336C08">
        <w:rPr>
          <w:rFonts w:ascii="Arial" w:hAnsi="Arial" w:cs="Arial"/>
          <w:b w:val="0"/>
        </w:rPr>
        <w:t xml:space="preserve">Evaluation for 2 RX </w:t>
      </w:r>
      <w:proofErr w:type="gramStart"/>
      <w:r w:rsidR="00336C08" w:rsidRPr="00336C08">
        <w:rPr>
          <w:rFonts w:ascii="Arial" w:hAnsi="Arial" w:cs="Arial"/>
          <w:b w:val="0"/>
        </w:rPr>
        <w:t>exception</w:t>
      </w:r>
      <w:proofErr w:type="gramEnd"/>
      <w:r w:rsidR="00336C08" w:rsidRPr="00336C08">
        <w:rPr>
          <w:rFonts w:ascii="Arial" w:hAnsi="Arial" w:cs="Arial"/>
          <w:b w:val="0"/>
        </w:rPr>
        <w:t xml:space="preserve"> in Rel-15 for vehicle mounted UE</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36C08">
        <w:rPr>
          <w:rFonts w:ascii="Arial" w:hAnsi="Arial" w:cs="Arial" w:hint="eastAsia"/>
          <w:b w:val="0"/>
        </w:rPr>
        <w:t>10.3.2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6C0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A44DE" w:rsidRDefault="001B27AB" w:rsidP="007F74E1">
      <w:pPr>
        <w:spacing w:before="0" w:after="120"/>
        <w:jc w:val="left"/>
        <w:rPr>
          <w:sz w:val="20"/>
        </w:rPr>
      </w:pPr>
      <w:r w:rsidRPr="00D75005">
        <w:rPr>
          <w:rFonts w:hint="eastAsia"/>
          <w:sz w:val="20"/>
        </w:rPr>
        <w:t xml:space="preserve">In </w:t>
      </w:r>
      <w:r w:rsidR="000C3BA2">
        <w:rPr>
          <w:rFonts w:hint="eastAsia"/>
          <w:sz w:val="20"/>
        </w:rPr>
        <w:t>RAN4#88</w:t>
      </w:r>
      <w:r w:rsidR="000225C6">
        <w:rPr>
          <w:rFonts w:hint="eastAsia"/>
          <w:sz w:val="20"/>
        </w:rPr>
        <w:t>bis</w:t>
      </w:r>
      <w:r w:rsidR="000C3BA2">
        <w:rPr>
          <w:rFonts w:hint="eastAsia"/>
          <w:sz w:val="20"/>
        </w:rPr>
        <w:t xml:space="preserve"> meeting, a way forward [1] was approved</w:t>
      </w:r>
      <w:r w:rsidR="002978BD">
        <w:rPr>
          <w:rFonts w:hint="eastAsia"/>
          <w:sz w:val="20"/>
        </w:rPr>
        <w:t xml:space="preserve"> with two agreements as below.</w:t>
      </w:r>
    </w:p>
    <w:p w:rsidR="001E7ADE" w:rsidRPr="00457A2A" w:rsidRDefault="001E7ADE" w:rsidP="00DB04B6">
      <w:pPr>
        <w:pStyle w:val="afe"/>
        <w:spacing w:beforeLines="25" w:before="60" w:afterLines="25" w:after="60"/>
        <w:ind w:firstLine="0"/>
        <w:rPr>
          <w:b/>
          <w:bCs/>
          <w:sz w:val="18"/>
        </w:rPr>
      </w:pPr>
      <w:r w:rsidRPr="00457A2A">
        <w:rPr>
          <w:b/>
          <w:bCs/>
          <w:sz w:val="18"/>
        </w:rPr>
        <w:t>Agreement 1: WF on Parameter for Link Budget Evaluation</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616"/>
        <w:gridCol w:w="2909"/>
        <w:gridCol w:w="1404"/>
        <w:gridCol w:w="2125"/>
        <w:gridCol w:w="935"/>
        <w:gridCol w:w="713"/>
      </w:tblGrid>
      <w:tr w:rsidR="001E7ADE" w:rsidRPr="00457A2A" w:rsidTr="009661C7">
        <w:trPr>
          <w:jc w:val="center"/>
        </w:trPr>
        <w:tc>
          <w:tcPr>
            <w:tcW w:w="0" w:type="auto"/>
            <w:gridSpan w:val="2"/>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rFonts w:hint="eastAsia"/>
                <w:bCs/>
                <w:sz w:val="16"/>
                <w:szCs w:val="16"/>
              </w:rPr>
              <w:t xml:space="preserve">　</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 HHUE</w:t>
            </w:r>
            <w:r w:rsidRPr="000E5C43">
              <w:rPr>
                <w:bCs/>
                <w:sz w:val="16"/>
                <w:szCs w:val="16"/>
              </w:rPr>
              <w:br/>
              <w:t>(Outdoor browsing)</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 HHUE</w:t>
            </w:r>
            <w:r w:rsidRPr="000E5C43">
              <w:rPr>
                <w:bCs/>
                <w:sz w:val="16"/>
                <w:szCs w:val="16"/>
              </w:rPr>
              <w:br/>
              <w:t>(Passenger Holding browsing)</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 HHUE</w:t>
            </w:r>
            <w:r w:rsidRPr="000E5C43">
              <w:rPr>
                <w:bCs/>
                <w:sz w:val="16"/>
                <w:szCs w:val="16"/>
              </w:rPr>
              <w:br/>
              <w:t>(Dash board)</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2Rx VUE</w:t>
            </w:r>
          </w:p>
        </w:tc>
      </w:tr>
      <w:tr w:rsidR="001E7ADE" w:rsidRPr="00457A2A" w:rsidTr="009661C7">
        <w:trPr>
          <w:jc w:val="center"/>
        </w:trPr>
        <w:tc>
          <w:tcPr>
            <w:tcW w:w="0" w:type="auto"/>
            <w:gridSpan w:val="2"/>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Antenna Configuration</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2Rx/2Tx</w:t>
            </w:r>
          </w:p>
        </w:tc>
      </w:tr>
      <w:tr w:rsidR="001E7ADE" w:rsidRPr="00457A2A" w:rsidTr="009661C7">
        <w:trPr>
          <w:jc w:val="center"/>
        </w:trPr>
        <w:tc>
          <w:tcPr>
            <w:tcW w:w="0" w:type="auto"/>
            <w:gridSpan w:val="2"/>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 xml:space="preserve">BS </w:t>
            </w:r>
            <w:proofErr w:type="spellStart"/>
            <w:r w:rsidRPr="000E5C43">
              <w:rPr>
                <w:bCs/>
                <w:sz w:val="16"/>
                <w:szCs w:val="16"/>
              </w:rPr>
              <w:t>Antanna</w:t>
            </w:r>
            <w:proofErr w:type="spellEnd"/>
            <w:r w:rsidRPr="000E5C43">
              <w:rPr>
                <w:bCs/>
                <w:sz w:val="16"/>
                <w:szCs w:val="16"/>
              </w:rPr>
              <w:t xml:space="preserve"> Gain</w:t>
            </w:r>
            <w:r w:rsidRPr="000E5C43">
              <w:rPr>
                <w:bCs/>
                <w:sz w:val="16"/>
                <w:szCs w:val="16"/>
                <w:vertAlign w:val="superscript"/>
              </w:rPr>
              <w:t>1</w:t>
            </w:r>
            <w:r w:rsidRPr="000E5C43">
              <w:rPr>
                <w:bCs/>
                <w:sz w:val="16"/>
                <w:szCs w:val="16"/>
              </w:rPr>
              <w:t xml:space="preserve"> [</w:t>
            </w:r>
            <w:proofErr w:type="spellStart"/>
            <w:r w:rsidRPr="000E5C43">
              <w:rPr>
                <w:bCs/>
                <w:sz w:val="16"/>
                <w:szCs w:val="16"/>
              </w:rPr>
              <w:t>dBi</w:t>
            </w:r>
            <w:proofErr w:type="spellEnd"/>
            <w:r w:rsidRPr="000E5C43">
              <w:rPr>
                <w:bCs/>
                <w:sz w:val="16"/>
                <w:szCs w:val="16"/>
              </w:rPr>
              <w:t>]</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18</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18</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18</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18</w:t>
            </w:r>
          </w:p>
        </w:tc>
      </w:tr>
      <w:tr w:rsidR="001E7ADE" w:rsidRPr="00457A2A" w:rsidTr="009661C7">
        <w:trPr>
          <w:jc w:val="center"/>
        </w:trPr>
        <w:tc>
          <w:tcPr>
            <w:tcW w:w="0" w:type="auto"/>
            <w:vMerge w:val="restart"/>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UE</w:t>
            </w:r>
            <w:r w:rsidRPr="000E5C43">
              <w:rPr>
                <w:bCs/>
                <w:sz w:val="16"/>
                <w:szCs w:val="16"/>
              </w:rPr>
              <w:br/>
              <w:t>Antenna</w:t>
            </w:r>
            <w:r w:rsidRPr="000E5C43">
              <w:rPr>
                <w:bCs/>
                <w:sz w:val="16"/>
                <w:szCs w:val="16"/>
              </w:rPr>
              <w:br/>
              <w:t>Gain</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 xml:space="preserve">Antenna system gain per element </w:t>
            </w:r>
            <w:r w:rsidRPr="000E5C43">
              <w:rPr>
                <w:bCs/>
                <w:sz w:val="16"/>
                <w:szCs w:val="16"/>
                <w:vertAlign w:val="superscript"/>
              </w:rPr>
              <w:t>2,5</w:t>
            </w:r>
            <w:r w:rsidRPr="000E5C43">
              <w:rPr>
                <w:bCs/>
                <w:sz w:val="16"/>
                <w:szCs w:val="16"/>
              </w:rPr>
              <w:t xml:space="preserve"> [</w:t>
            </w:r>
            <w:proofErr w:type="spellStart"/>
            <w:r w:rsidRPr="000E5C43">
              <w:rPr>
                <w:bCs/>
                <w:sz w:val="16"/>
                <w:szCs w:val="16"/>
              </w:rPr>
              <w:t>dBi</w:t>
            </w:r>
            <w:proofErr w:type="spellEnd"/>
            <w:r w:rsidRPr="000E5C43">
              <w:rPr>
                <w:bCs/>
                <w:sz w:val="16"/>
                <w:szCs w:val="16"/>
              </w:rPr>
              <w:t>]</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-7.5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-7.5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r>
      <w:tr w:rsidR="001E7ADE" w:rsidRPr="00457A2A" w:rsidTr="009661C7">
        <w:trPr>
          <w:jc w:val="center"/>
        </w:trPr>
        <w:tc>
          <w:tcPr>
            <w:tcW w:w="0" w:type="auto"/>
            <w:vMerge/>
            <w:vAlign w:val="center"/>
            <w:hideMark/>
          </w:tcPr>
          <w:p w:rsidR="001E7ADE" w:rsidRPr="000E5C43" w:rsidRDefault="001E7ADE" w:rsidP="009661C7">
            <w:pPr>
              <w:pStyle w:val="afe"/>
              <w:snapToGrid w:val="0"/>
              <w:ind w:firstLine="0"/>
              <w:rPr>
                <w:bCs/>
                <w:sz w:val="16"/>
                <w:szCs w:val="16"/>
              </w:rPr>
            </w:pP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Penetration Loss</w:t>
            </w:r>
            <w:r w:rsidRPr="000E5C43">
              <w:rPr>
                <w:bCs/>
                <w:sz w:val="16"/>
                <w:szCs w:val="16"/>
                <w:vertAlign w:val="superscript"/>
              </w:rPr>
              <w:t>3</w:t>
            </w:r>
            <w:r w:rsidRPr="000E5C43">
              <w:rPr>
                <w:bCs/>
                <w:sz w:val="16"/>
                <w:szCs w:val="16"/>
              </w:rPr>
              <w:t xml:space="preserve"> [dB]</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0</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0</w:t>
            </w:r>
          </w:p>
        </w:tc>
      </w:tr>
      <w:tr w:rsidR="001E7ADE" w:rsidRPr="00457A2A" w:rsidTr="009661C7">
        <w:trPr>
          <w:jc w:val="center"/>
        </w:trPr>
        <w:tc>
          <w:tcPr>
            <w:tcW w:w="0" w:type="auto"/>
            <w:vMerge/>
            <w:vAlign w:val="center"/>
            <w:hideMark/>
          </w:tcPr>
          <w:p w:rsidR="001E7ADE" w:rsidRPr="000E5C43" w:rsidRDefault="001E7ADE" w:rsidP="009661C7">
            <w:pPr>
              <w:pStyle w:val="afe"/>
              <w:snapToGrid w:val="0"/>
              <w:ind w:firstLine="0"/>
              <w:rPr>
                <w:bCs/>
                <w:sz w:val="16"/>
                <w:szCs w:val="16"/>
              </w:rPr>
            </w:pP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Total [dB]</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-18.5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-15.5</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r>
      <w:tr w:rsidR="001E7ADE" w:rsidRPr="00457A2A" w:rsidTr="009661C7">
        <w:trPr>
          <w:jc w:val="center"/>
        </w:trPr>
        <w:tc>
          <w:tcPr>
            <w:tcW w:w="0" w:type="auto"/>
            <w:gridSpan w:val="2"/>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Fading Margin [dB]</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[9]</w:t>
            </w:r>
          </w:p>
        </w:tc>
      </w:tr>
      <w:tr w:rsidR="001E7ADE" w:rsidRPr="00457A2A" w:rsidTr="009661C7">
        <w:trPr>
          <w:jc w:val="center"/>
        </w:trPr>
        <w:tc>
          <w:tcPr>
            <w:tcW w:w="0" w:type="auto"/>
            <w:gridSpan w:val="2"/>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Interference Margin [dB]</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3</w:t>
            </w:r>
          </w:p>
        </w:tc>
      </w:tr>
      <w:tr w:rsidR="001E7ADE" w:rsidRPr="00457A2A" w:rsidTr="009661C7">
        <w:trPr>
          <w:jc w:val="center"/>
        </w:trPr>
        <w:tc>
          <w:tcPr>
            <w:tcW w:w="0" w:type="auto"/>
            <w:vMerge w:val="restart"/>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DL</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 xml:space="preserve">BS </w:t>
            </w:r>
            <w:proofErr w:type="spellStart"/>
            <w:r w:rsidRPr="000E5C43">
              <w:rPr>
                <w:bCs/>
                <w:sz w:val="16"/>
                <w:szCs w:val="16"/>
              </w:rPr>
              <w:t>Tx</w:t>
            </w:r>
            <w:proofErr w:type="spellEnd"/>
            <w:r w:rsidRPr="000E5C43">
              <w:rPr>
                <w:bCs/>
                <w:sz w:val="16"/>
                <w:szCs w:val="16"/>
              </w:rPr>
              <w:t xml:space="preserve"> Power [</w:t>
            </w:r>
            <w:proofErr w:type="spellStart"/>
            <w:r w:rsidRPr="000E5C43">
              <w:rPr>
                <w:bCs/>
                <w:sz w:val="16"/>
                <w:szCs w:val="16"/>
              </w:rPr>
              <w:t>dBm</w:t>
            </w:r>
            <w:proofErr w:type="spellEnd"/>
            <w:r w:rsidRPr="000E5C43">
              <w:rPr>
                <w:bCs/>
                <w:sz w:val="16"/>
                <w:szCs w:val="16"/>
              </w:rPr>
              <w:t>]</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46</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46</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46</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46</w:t>
            </w:r>
          </w:p>
        </w:tc>
      </w:tr>
      <w:tr w:rsidR="001E7ADE" w:rsidRPr="00457A2A" w:rsidTr="009661C7">
        <w:trPr>
          <w:jc w:val="center"/>
        </w:trPr>
        <w:tc>
          <w:tcPr>
            <w:tcW w:w="0" w:type="auto"/>
            <w:vMerge/>
            <w:vAlign w:val="center"/>
            <w:hideMark/>
          </w:tcPr>
          <w:p w:rsidR="001E7ADE" w:rsidRPr="000E5C43" w:rsidRDefault="001E7ADE" w:rsidP="009661C7">
            <w:pPr>
              <w:pStyle w:val="afe"/>
              <w:snapToGrid w:val="0"/>
              <w:ind w:firstLine="0"/>
              <w:rPr>
                <w:bCs/>
                <w:sz w:val="16"/>
                <w:szCs w:val="16"/>
              </w:rPr>
            </w:pP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UE REFSENS</w:t>
            </w:r>
            <w:r w:rsidRPr="000E5C43">
              <w:rPr>
                <w:bCs/>
                <w:sz w:val="16"/>
                <w:szCs w:val="16"/>
                <w:vertAlign w:val="superscript"/>
              </w:rPr>
              <w:t>4</w:t>
            </w:r>
            <w:r w:rsidRPr="000E5C43">
              <w:rPr>
                <w:bCs/>
                <w:sz w:val="16"/>
                <w:szCs w:val="16"/>
              </w:rPr>
              <w:t xml:space="preserve"> [</w:t>
            </w:r>
            <w:proofErr w:type="spellStart"/>
            <w:r w:rsidRPr="000E5C43">
              <w:rPr>
                <w:bCs/>
                <w:sz w:val="16"/>
                <w:szCs w:val="16"/>
              </w:rPr>
              <w:t>dBm</w:t>
            </w:r>
            <w:proofErr w:type="spellEnd"/>
            <w:r w:rsidRPr="000E5C43">
              <w:rPr>
                <w:bCs/>
                <w:sz w:val="16"/>
                <w:szCs w:val="16"/>
              </w:rPr>
              <w:t>]</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-87.4</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-87.4</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-87.4</w:t>
            </w:r>
          </w:p>
        </w:tc>
        <w:tc>
          <w:tcPr>
            <w:tcW w:w="0" w:type="auto"/>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jc w:val="center"/>
              <w:rPr>
                <w:bCs/>
                <w:sz w:val="16"/>
                <w:szCs w:val="16"/>
              </w:rPr>
            </w:pPr>
            <w:r w:rsidRPr="000E5C43">
              <w:rPr>
                <w:bCs/>
                <w:sz w:val="16"/>
                <w:szCs w:val="16"/>
              </w:rPr>
              <w:t>-84.7</w:t>
            </w:r>
          </w:p>
        </w:tc>
      </w:tr>
      <w:tr w:rsidR="002978BD" w:rsidRPr="00457A2A" w:rsidTr="009661C7">
        <w:trPr>
          <w:jc w:val="center"/>
        </w:trPr>
        <w:tc>
          <w:tcPr>
            <w:tcW w:w="0" w:type="auto"/>
            <w:vAlign w:val="center"/>
            <w:hideMark/>
          </w:tcPr>
          <w:p w:rsidR="002978BD" w:rsidRPr="000E5C43" w:rsidRDefault="002978BD" w:rsidP="009661C7">
            <w:pPr>
              <w:pStyle w:val="afe"/>
              <w:snapToGrid w:val="0"/>
              <w:ind w:firstLine="0"/>
              <w:rPr>
                <w:bCs/>
                <w:sz w:val="16"/>
                <w:szCs w:val="16"/>
              </w:rPr>
            </w:pPr>
          </w:p>
        </w:tc>
        <w:tc>
          <w:tcPr>
            <w:tcW w:w="0" w:type="auto"/>
            <w:shd w:val="clear" w:color="auto" w:fill="auto"/>
            <w:tcMar>
              <w:top w:w="15" w:type="dxa"/>
              <w:left w:w="15" w:type="dxa"/>
              <w:bottom w:w="0" w:type="dxa"/>
              <w:right w:w="15" w:type="dxa"/>
            </w:tcMar>
            <w:vAlign w:val="center"/>
            <w:hideMark/>
          </w:tcPr>
          <w:p w:rsidR="002978BD" w:rsidRPr="000E5C43" w:rsidRDefault="002978BD" w:rsidP="009661C7">
            <w:pPr>
              <w:pStyle w:val="afe"/>
              <w:snapToGrid w:val="0"/>
              <w:ind w:firstLine="0"/>
              <w:rPr>
                <w:bCs/>
                <w:sz w:val="16"/>
                <w:szCs w:val="16"/>
              </w:rPr>
            </w:pPr>
          </w:p>
        </w:tc>
        <w:tc>
          <w:tcPr>
            <w:tcW w:w="0" w:type="auto"/>
            <w:shd w:val="clear" w:color="auto" w:fill="auto"/>
            <w:tcMar>
              <w:top w:w="15" w:type="dxa"/>
              <w:left w:w="15" w:type="dxa"/>
              <w:bottom w:w="0" w:type="dxa"/>
              <w:right w:w="15" w:type="dxa"/>
            </w:tcMar>
            <w:vAlign w:val="center"/>
            <w:hideMark/>
          </w:tcPr>
          <w:p w:rsidR="002978BD" w:rsidRPr="000E5C43" w:rsidRDefault="002978BD" w:rsidP="009661C7">
            <w:pPr>
              <w:pStyle w:val="afe"/>
              <w:snapToGrid w:val="0"/>
              <w:ind w:firstLine="0"/>
              <w:jc w:val="center"/>
              <w:rPr>
                <w:bCs/>
                <w:sz w:val="16"/>
                <w:szCs w:val="16"/>
              </w:rPr>
            </w:pPr>
            <w:r>
              <w:rPr>
                <w:rFonts w:hint="eastAsia"/>
                <w:bCs/>
                <w:sz w:val="16"/>
                <w:szCs w:val="16"/>
              </w:rPr>
              <w:t>d</w:t>
            </w:r>
          </w:p>
        </w:tc>
        <w:tc>
          <w:tcPr>
            <w:tcW w:w="0" w:type="auto"/>
            <w:shd w:val="clear" w:color="auto" w:fill="auto"/>
            <w:tcMar>
              <w:top w:w="15" w:type="dxa"/>
              <w:left w:w="15" w:type="dxa"/>
              <w:bottom w:w="0" w:type="dxa"/>
              <w:right w:w="15" w:type="dxa"/>
            </w:tcMar>
            <w:vAlign w:val="center"/>
            <w:hideMark/>
          </w:tcPr>
          <w:p w:rsidR="002978BD" w:rsidRPr="000E5C43" w:rsidRDefault="002978BD" w:rsidP="009661C7">
            <w:pPr>
              <w:pStyle w:val="afe"/>
              <w:snapToGrid w:val="0"/>
              <w:ind w:firstLine="0"/>
              <w:jc w:val="center"/>
              <w:rPr>
                <w:bCs/>
                <w:sz w:val="16"/>
                <w:szCs w:val="16"/>
              </w:rPr>
            </w:pPr>
          </w:p>
        </w:tc>
        <w:tc>
          <w:tcPr>
            <w:tcW w:w="0" w:type="auto"/>
            <w:shd w:val="clear" w:color="auto" w:fill="auto"/>
            <w:tcMar>
              <w:top w:w="15" w:type="dxa"/>
              <w:left w:w="15" w:type="dxa"/>
              <w:bottom w:w="0" w:type="dxa"/>
              <w:right w:w="15" w:type="dxa"/>
            </w:tcMar>
            <w:vAlign w:val="center"/>
            <w:hideMark/>
          </w:tcPr>
          <w:p w:rsidR="002978BD" w:rsidRPr="000E5C43" w:rsidRDefault="002978BD" w:rsidP="009661C7">
            <w:pPr>
              <w:pStyle w:val="afe"/>
              <w:snapToGrid w:val="0"/>
              <w:ind w:firstLine="0"/>
              <w:jc w:val="center"/>
              <w:rPr>
                <w:bCs/>
                <w:sz w:val="16"/>
                <w:szCs w:val="16"/>
              </w:rPr>
            </w:pPr>
          </w:p>
        </w:tc>
        <w:tc>
          <w:tcPr>
            <w:tcW w:w="0" w:type="auto"/>
            <w:shd w:val="clear" w:color="auto" w:fill="auto"/>
            <w:tcMar>
              <w:top w:w="15" w:type="dxa"/>
              <w:left w:w="15" w:type="dxa"/>
              <w:bottom w:w="0" w:type="dxa"/>
              <w:right w:w="15" w:type="dxa"/>
            </w:tcMar>
            <w:vAlign w:val="center"/>
            <w:hideMark/>
          </w:tcPr>
          <w:p w:rsidR="002978BD" w:rsidRPr="000E5C43" w:rsidRDefault="002978BD" w:rsidP="009661C7">
            <w:pPr>
              <w:pStyle w:val="afe"/>
              <w:snapToGrid w:val="0"/>
              <w:ind w:firstLine="0"/>
              <w:jc w:val="center"/>
              <w:rPr>
                <w:bCs/>
                <w:sz w:val="16"/>
                <w:szCs w:val="16"/>
              </w:rPr>
            </w:pPr>
          </w:p>
        </w:tc>
      </w:tr>
      <w:tr w:rsidR="001E7ADE" w:rsidRPr="00457A2A" w:rsidTr="009661C7">
        <w:trPr>
          <w:jc w:val="center"/>
        </w:trPr>
        <w:tc>
          <w:tcPr>
            <w:tcW w:w="0" w:type="auto"/>
            <w:gridSpan w:val="6"/>
            <w:shd w:val="clear" w:color="auto" w:fill="auto"/>
            <w:tcMar>
              <w:top w:w="15" w:type="dxa"/>
              <w:left w:w="15" w:type="dxa"/>
              <w:bottom w:w="0" w:type="dxa"/>
              <w:right w:w="15" w:type="dxa"/>
            </w:tcMar>
            <w:vAlign w:val="center"/>
            <w:hideMark/>
          </w:tcPr>
          <w:p w:rsidR="001E7ADE" w:rsidRPr="000E5C43" w:rsidRDefault="001E7ADE" w:rsidP="009661C7">
            <w:pPr>
              <w:pStyle w:val="afe"/>
              <w:snapToGrid w:val="0"/>
              <w:ind w:firstLine="0"/>
              <w:rPr>
                <w:bCs/>
                <w:sz w:val="16"/>
                <w:szCs w:val="16"/>
              </w:rPr>
            </w:pPr>
            <w:r w:rsidRPr="000E5C43">
              <w:rPr>
                <w:bCs/>
                <w:sz w:val="16"/>
                <w:szCs w:val="16"/>
              </w:rPr>
              <w:t>Note 1. E/// proposed during AH.</w:t>
            </w:r>
          </w:p>
          <w:p w:rsidR="001E7ADE" w:rsidRPr="000E5C43" w:rsidRDefault="001E7ADE" w:rsidP="009661C7">
            <w:pPr>
              <w:pStyle w:val="afe"/>
              <w:snapToGrid w:val="0"/>
              <w:ind w:firstLine="0"/>
              <w:rPr>
                <w:bCs/>
                <w:sz w:val="16"/>
                <w:szCs w:val="16"/>
              </w:rPr>
            </w:pPr>
            <w:r w:rsidRPr="000E5C43">
              <w:rPr>
                <w:bCs/>
                <w:sz w:val="16"/>
                <w:szCs w:val="16"/>
              </w:rPr>
              <w:t>Note 2. Antenna system gain per element = (ant. efficiency + directivity) + cable/Body Loss</w:t>
            </w:r>
          </w:p>
          <w:p w:rsidR="001E7ADE" w:rsidRPr="000E5C43" w:rsidRDefault="001E7ADE" w:rsidP="009661C7">
            <w:pPr>
              <w:pStyle w:val="afe"/>
              <w:snapToGrid w:val="0"/>
              <w:ind w:firstLine="0"/>
              <w:rPr>
                <w:bCs/>
                <w:sz w:val="16"/>
                <w:szCs w:val="16"/>
              </w:rPr>
            </w:pPr>
            <w:r w:rsidRPr="000E5C43">
              <w:rPr>
                <w:bCs/>
                <w:sz w:val="16"/>
                <w:szCs w:val="16"/>
              </w:rPr>
              <w:t>Note 3. O2I car penetration loss is based on TR38.901 7.4.3.2</w:t>
            </w:r>
          </w:p>
          <w:p w:rsidR="001E7ADE" w:rsidRPr="000E5C43" w:rsidRDefault="001E7ADE" w:rsidP="009661C7">
            <w:pPr>
              <w:pStyle w:val="afe"/>
              <w:snapToGrid w:val="0"/>
              <w:ind w:firstLine="0"/>
              <w:rPr>
                <w:bCs/>
                <w:sz w:val="16"/>
                <w:szCs w:val="16"/>
              </w:rPr>
            </w:pPr>
            <w:r w:rsidRPr="000E5C43">
              <w:rPr>
                <w:bCs/>
                <w:sz w:val="16"/>
                <w:szCs w:val="16"/>
              </w:rPr>
              <w:t xml:space="preserve">Note 4. 4 Rx REFSENS = 2 Rx REFSENS (TS38.101-1 Table 7.3.2-1) + </w:t>
            </w:r>
            <w:r w:rsidRPr="00457A2A">
              <w:rPr>
                <w:bCs/>
                <w:sz w:val="16"/>
                <w:szCs w:val="16"/>
                <w:lang w:val="el-GR"/>
              </w:rPr>
              <w:t>Δ</w:t>
            </w:r>
            <w:r w:rsidRPr="000E5C43">
              <w:rPr>
                <w:bCs/>
                <w:sz w:val="16"/>
                <w:szCs w:val="16"/>
              </w:rPr>
              <w:t>R</w:t>
            </w:r>
            <w:r w:rsidRPr="000E5C43">
              <w:rPr>
                <w:bCs/>
                <w:sz w:val="16"/>
                <w:szCs w:val="16"/>
                <w:vertAlign w:val="subscript"/>
              </w:rPr>
              <w:t>IB,4R</w:t>
            </w:r>
            <w:r w:rsidRPr="000E5C43">
              <w:rPr>
                <w:bCs/>
                <w:sz w:val="16"/>
                <w:szCs w:val="16"/>
              </w:rPr>
              <w:t xml:space="preserve"> (TS38.101-1 Table 7.3.2-2)</w:t>
            </w:r>
          </w:p>
          <w:p w:rsidR="001E7ADE" w:rsidRPr="000E5C43" w:rsidRDefault="001E7ADE" w:rsidP="009661C7">
            <w:pPr>
              <w:pStyle w:val="afe"/>
              <w:snapToGrid w:val="0"/>
              <w:ind w:firstLine="0"/>
              <w:rPr>
                <w:bCs/>
                <w:sz w:val="16"/>
                <w:szCs w:val="16"/>
              </w:rPr>
            </w:pPr>
            <w:r w:rsidRPr="000E5C43">
              <w:rPr>
                <w:bCs/>
                <w:sz w:val="16"/>
                <w:szCs w:val="16"/>
              </w:rPr>
              <w:t xml:space="preserve">Note 5: To be confirmed by feedback from 5GAA on definition of the term ‘baseline’ for vehicle antenna performance </w:t>
            </w:r>
          </w:p>
        </w:tc>
      </w:tr>
    </w:tbl>
    <w:p w:rsidR="001E7ADE" w:rsidRPr="00457A2A" w:rsidRDefault="001E7ADE" w:rsidP="00DB04B6">
      <w:pPr>
        <w:pStyle w:val="afe"/>
        <w:spacing w:beforeLines="25" w:before="60" w:afterLines="25" w:after="60"/>
        <w:ind w:firstLine="0"/>
        <w:rPr>
          <w:sz w:val="18"/>
        </w:rPr>
      </w:pPr>
      <w:r w:rsidRPr="00457A2A">
        <w:rPr>
          <w:b/>
          <w:bCs/>
          <w:sz w:val="18"/>
        </w:rPr>
        <w:t>Agreement 2: Conclusion on parameters for Link Budget Evaluation</w:t>
      </w:r>
    </w:p>
    <w:p w:rsidR="001E7ADE" w:rsidRPr="00457A2A" w:rsidRDefault="001E7ADE" w:rsidP="00DB04B6">
      <w:pPr>
        <w:pStyle w:val="afe"/>
        <w:snapToGrid w:val="0"/>
        <w:spacing w:afterLines="25" w:after="60"/>
        <w:rPr>
          <w:sz w:val="18"/>
        </w:rPr>
      </w:pPr>
      <w:r w:rsidRPr="00457A2A">
        <w:rPr>
          <w:bCs/>
          <w:sz w:val="18"/>
        </w:rPr>
        <w:t xml:space="preserve">In RAN 4 #88bis, -3dBi is initially used for vehicle UE antenna gain (as provided by 5GAA LS). Conclusion of RAN 4 study is subject to: </w:t>
      </w:r>
    </w:p>
    <w:p w:rsidR="001E7ADE" w:rsidRPr="00457A2A" w:rsidRDefault="001E7ADE" w:rsidP="00DB04B6">
      <w:pPr>
        <w:pStyle w:val="afe"/>
        <w:numPr>
          <w:ilvl w:val="0"/>
          <w:numId w:val="10"/>
        </w:numPr>
        <w:snapToGrid w:val="0"/>
        <w:spacing w:afterLines="25" w:after="60"/>
        <w:rPr>
          <w:sz w:val="18"/>
        </w:rPr>
      </w:pPr>
      <w:r w:rsidRPr="00457A2A">
        <w:rPr>
          <w:sz w:val="18"/>
        </w:rPr>
        <w:t>Provision of antenna system gain per element by means of TRP* measurements (with no stringent time budget, if possible RAN #82, per note 2) by OEMs in 3GPP or 5GAA</w:t>
      </w:r>
    </w:p>
    <w:p w:rsidR="001E7ADE" w:rsidRPr="00457A2A" w:rsidRDefault="001E7ADE" w:rsidP="00DB04B6">
      <w:pPr>
        <w:pStyle w:val="afe"/>
        <w:numPr>
          <w:ilvl w:val="0"/>
          <w:numId w:val="10"/>
        </w:numPr>
        <w:snapToGrid w:val="0"/>
        <w:spacing w:afterLines="25" w:after="60"/>
        <w:rPr>
          <w:sz w:val="18"/>
        </w:rPr>
      </w:pPr>
      <w:r w:rsidRPr="00457A2A">
        <w:rPr>
          <w:sz w:val="18"/>
        </w:rPr>
        <w:t>TRP is used to infer gain of the system, although receiver link budgets are discussed</w:t>
      </w:r>
    </w:p>
    <w:p w:rsidR="001E7ADE" w:rsidRPr="00457A2A" w:rsidRDefault="001E7ADE" w:rsidP="00DB04B6">
      <w:pPr>
        <w:pStyle w:val="afe"/>
        <w:snapToGrid w:val="0"/>
        <w:spacing w:afterLines="25" w:after="60"/>
        <w:rPr>
          <w:sz w:val="18"/>
        </w:rPr>
      </w:pPr>
      <w:r w:rsidRPr="00457A2A">
        <w:rPr>
          <w:bCs/>
          <w:sz w:val="18"/>
        </w:rPr>
        <w:t>In note 2: Detailed values for n7/n41 are based on follows:</w:t>
      </w:r>
    </w:p>
    <w:p w:rsidR="001E7ADE" w:rsidRPr="00457A2A" w:rsidRDefault="001E7ADE" w:rsidP="00DB04B6">
      <w:pPr>
        <w:pStyle w:val="afe"/>
        <w:numPr>
          <w:ilvl w:val="0"/>
          <w:numId w:val="11"/>
        </w:numPr>
        <w:snapToGrid w:val="0"/>
        <w:spacing w:afterLines="25" w:after="60"/>
        <w:rPr>
          <w:sz w:val="18"/>
        </w:rPr>
      </w:pPr>
      <w:r w:rsidRPr="00457A2A">
        <w:rPr>
          <w:sz w:val="18"/>
        </w:rPr>
        <w:t xml:space="preserve">HH-UE : </w:t>
      </w:r>
      <w:hyperlink r:id="rId8" w:history="1">
        <w:r w:rsidRPr="00457A2A">
          <w:rPr>
            <w:rStyle w:val="ac"/>
            <w:sz w:val="18"/>
          </w:rPr>
          <w:t>https://</w:t>
        </w:r>
      </w:hyperlink>
      <w:hyperlink r:id="rId9" w:history="1">
        <w:r w:rsidRPr="00457A2A">
          <w:rPr>
            <w:rStyle w:val="ac"/>
            <w:sz w:val="18"/>
          </w:rPr>
          <w:t>www.gsma.com/newsroom/wp-content/uploads/TS-24-v3-01.pdf</w:t>
        </w:r>
      </w:hyperlink>
    </w:p>
    <w:p w:rsidR="001E7ADE" w:rsidRPr="00457A2A" w:rsidRDefault="001E7ADE" w:rsidP="00DB04B6">
      <w:pPr>
        <w:pStyle w:val="afe"/>
        <w:numPr>
          <w:ilvl w:val="0"/>
          <w:numId w:val="11"/>
        </w:numPr>
        <w:snapToGrid w:val="0"/>
        <w:spacing w:afterLines="25" w:after="60"/>
        <w:rPr>
          <w:sz w:val="18"/>
        </w:rPr>
      </w:pPr>
      <w:r w:rsidRPr="00457A2A">
        <w:rPr>
          <w:sz w:val="18"/>
        </w:rPr>
        <w:t>Vehicle UE : 5GAA LS (R4-1811528)</w:t>
      </w:r>
    </w:p>
    <w:p w:rsidR="001E7ADE" w:rsidRPr="00D74346" w:rsidRDefault="001E7ADE" w:rsidP="007F74E1">
      <w:pPr>
        <w:spacing w:before="0" w:after="120"/>
        <w:jc w:val="left"/>
        <w:rPr>
          <w:b/>
          <w:sz w:val="18"/>
        </w:rPr>
      </w:pPr>
    </w:p>
    <w:p w:rsidR="00DA44DE" w:rsidRDefault="00305562" w:rsidP="007F74E1">
      <w:pPr>
        <w:spacing w:before="0" w:after="120"/>
        <w:jc w:val="left"/>
        <w:rPr>
          <w:rFonts w:hint="eastAsia"/>
          <w:sz w:val="20"/>
          <w:szCs w:val="20"/>
        </w:rPr>
      </w:pPr>
      <w:r>
        <w:rPr>
          <w:sz w:val="20"/>
          <w:szCs w:val="20"/>
        </w:rPr>
        <w:t>T</w:t>
      </w:r>
      <w:r>
        <w:rPr>
          <w:rFonts w:hint="eastAsia"/>
          <w:sz w:val="20"/>
          <w:szCs w:val="20"/>
        </w:rPr>
        <w:t xml:space="preserve">his document </w:t>
      </w:r>
      <w:r w:rsidR="002978BD">
        <w:rPr>
          <w:rFonts w:hint="eastAsia"/>
          <w:sz w:val="20"/>
          <w:szCs w:val="20"/>
        </w:rPr>
        <w:t xml:space="preserve">will </w:t>
      </w:r>
      <w:r>
        <w:rPr>
          <w:rFonts w:hint="eastAsia"/>
          <w:sz w:val="20"/>
          <w:szCs w:val="20"/>
        </w:rPr>
        <w:t>discuss</w:t>
      </w:r>
      <w:r w:rsidR="001E7ADE">
        <w:rPr>
          <w:rFonts w:hint="eastAsia"/>
          <w:sz w:val="20"/>
          <w:szCs w:val="20"/>
        </w:rPr>
        <w:t xml:space="preserve"> </w:t>
      </w:r>
      <w:r w:rsidR="002978BD">
        <w:rPr>
          <w:rFonts w:hint="eastAsia"/>
          <w:sz w:val="20"/>
          <w:szCs w:val="20"/>
        </w:rPr>
        <w:t xml:space="preserve">the </w:t>
      </w:r>
      <w:r w:rsidR="00D93529">
        <w:rPr>
          <w:rFonts w:hint="eastAsia"/>
          <w:sz w:val="20"/>
          <w:szCs w:val="20"/>
        </w:rPr>
        <w:t>l</w:t>
      </w:r>
      <w:r w:rsidR="00D93529" w:rsidRPr="00D93529">
        <w:rPr>
          <w:sz w:val="20"/>
          <w:szCs w:val="20"/>
        </w:rPr>
        <w:t xml:space="preserve">ink </w:t>
      </w:r>
      <w:r w:rsidR="00D93529">
        <w:rPr>
          <w:rFonts w:hint="eastAsia"/>
          <w:sz w:val="20"/>
          <w:szCs w:val="20"/>
        </w:rPr>
        <w:t>b</w:t>
      </w:r>
      <w:r w:rsidR="00D93529" w:rsidRPr="00D93529">
        <w:rPr>
          <w:sz w:val="20"/>
          <w:szCs w:val="20"/>
        </w:rPr>
        <w:t xml:space="preserve">udget </w:t>
      </w:r>
      <w:r w:rsidR="00D93529">
        <w:rPr>
          <w:rFonts w:hint="eastAsia"/>
          <w:sz w:val="20"/>
          <w:szCs w:val="20"/>
        </w:rPr>
        <w:t>e</w:t>
      </w:r>
      <w:r w:rsidR="00D93529" w:rsidRPr="00D93529">
        <w:rPr>
          <w:sz w:val="20"/>
          <w:szCs w:val="20"/>
        </w:rPr>
        <w:t>valuation</w:t>
      </w:r>
      <w:r w:rsidR="00D93529" w:rsidRPr="00D93529">
        <w:rPr>
          <w:rFonts w:hint="eastAsia"/>
          <w:sz w:val="20"/>
          <w:szCs w:val="20"/>
        </w:rPr>
        <w:t xml:space="preserve"> </w:t>
      </w:r>
      <w:r w:rsidR="00D93529">
        <w:rPr>
          <w:rFonts w:hint="eastAsia"/>
          <w:sz w:val="20"/>
          <w:szCs w:val="20"/>
        </w:rPr>
        <w:t xml:space="preserve">for </w:t>
      </w:r>
      <w:r w:rsidR="001E7ADE">
        <w:rPr>
          <w:rFonts w:hint="eastAsia"/>
          <w:sz w:val="20"/>
          <w:szCs w:val="20"/>
        </w:rPr>
        <w:t>coverage</w:t>
      </w:r>
      <w:r w:rsidR="00D93529">
        <w:rPr>
          <w:rFonts w:hint="eastAsia"/>
          <w:sz w:val="20"/>
          <w:szCs w:val="20"/>
        </w:rPr>
        <w:t xml:space="preserve"> based on the parameters, and present</w:t>
      </w:r>
      <w:r w:rsidR="009F5898">
        <w:rPr>
          <w:rFonts w:hint="eastAsia"/>
          <w:sz w:val="20"/>
          <w:szCs w:val="20"/>
        </w:rPr>
        <w:t>s</w:t>
      </w:r>
      <w:r w:rsidR="00D93529">
        <w:rPr>
          <w:rFonts w:hint="eastAsia"/>
          <w:sz w:val="20"/>
          <w:szCs w:val="20"/>
        </w:rPr>
        <w:t xml:space="preserve"> our </w:t>
      </w:r>
      <w:r w:rsidR="00092E8F">
        <w:rPr>
          <w:rFonts w:hint="eastAsia"/>
          <w:sz w:val="20"/>
          <w:szCs w:val="20"/>
        </w:rPr>
        <w:t>observation</w:t>
      </w:r>
      <w:r w:rsidR="002978BD">
        <w:rPr>
          <w:rFonts w:hint="eastAsia"/>
          <w:sz w:val="20"/>
          <w:szCs w:val="20"/>
        </w:rPr>
        <w:t>s</w:t>
      </w:r>
      <w:r w:rsidR="0044436C">
        <w:rPr>
          <w:rFonts w:hint="eastAsia"/>
          <w:sz w:val="20"/>
          <w:szCs w:val="20"/>
        </w:rPr>
        <w:t>.</w:t>
      </w:r>
    </w:p>
    <w:p w:rsidR="00DB04B6" w:rsidRPr="006F3CC0" w:rsidRDefault="00DB04B6" w:rsidP="007F74E1">
      <w:pPr>
        <w:spacing w:before="0" w:after="120"/>
        <w:jc w:val="left"/>
        <w:rPr>
          <w:sz w:val="20"/>
        </w:rPr>
      </w:pP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4C0C24" w:rsidRDefault="0044436C" w:rsidP="007F74E1">
      <w:pPr>
        <w:spacing w:before="0" w:after="120"/>
        <w:jc w:val="left"/>
        <w:rPr>
          <w:sz w:val="20"/>
          <w:szCs w:val="20"/>
        </w:rPr>
      </w:pPr>
      <w:r>
        <w:rPr>
          <w:sz w:val="20"/>
          <w:szCs w:val="20"/>
        </w:rPr>
        <w:t>T</w:t>
      </w:r>
      <w:r>
        <w:rPr>
          <w:rFonts w:hint="eastAsia"/>
          <w:sz w:val="20"/>
          <w:szCs w:val="20"/>
        </w:rPr>
        <w:t xml:space="preserve">he </w:t>
      </w:r>
      <w:r w:rsidR="004C0C24">
        <w:rPr>
          <w:rFonts w:hint="eastAsia"/>
          <w:sz w:val="20"/>
          <w:szCs w:val="20"/>
        </w:rPr>
        <w:t>performance of rece</w:t>
      </w:r>
      <w:r w:rsidR="002978BD">
        <w:rPr>
          <w:rFonts w:hint="eastAsia"/>
          <w:sz w:val="20"/>
          <w:szCs w:val="20"/>
        </w:rPr>
        <w:t>i</w:t>
      </w:r>
      <w:r w:rsidR="004C0C24">
        <w:rPr>
          <w:rFonts w:hint="eastAsia"/>
          <w:sz w:val="20"/>
          <w:szCs w:val="20"/>
        </w:rPr>
        <w:t xml:space="preserve">ving signal is dependent on the SINR of received signal. </w:t>
      </w:r>
      <w:r w:rsidR="004C0C24">
        <w:rPr>
          <w:sz w:val="20"/>
          <w:szCs w:val="20"/>
        </w:rPr>
        <w:t>T</w:t>
      </w:r>
      <w:r w:rsidR="004C0C24">
        <w:rPr>
          <w:rFonts w:hint="eastAsia"/>
          <w:sz w:val="20"/>
          <w:szCs w:val="20"/>
        </w:rPr>
        <w:t>he strength of wanted signal is calculated by:</w:t>
      </w:r>
    </w:p>
    <w:p w:rsidR="004C0C24" w:rsidRDefault="004C0C24" w:rsidP="00D74346">
      <w:pPr>
        <w:spacing w:before="0" w:after="120"/>
        <w:ind w:firstLine="454"/>
        <w:jc w:val="left"/>
        <w:rPr>
          <w:sz w:val="20"/>
          <w:szCs w:val="20"/>
        </w:rPr>
      </w:pPr>
      <w:r>
        <w:rPr>
          <w:rFonts w:hint="eastAsia"/>
          <w:sz w:val="20"/>
          <w:szCs w:val="20"/>
        </w:rPr>
        <w:t xml:space="preserve">S = eNB transmit power + transmit antenna gain </w:t>
      </w:r>
      <w:r w:rsidR="00D74346">
        <w:rPr>
          <w:sz w:val="20"/>
          <w:szCs w:val="20"/>
        </w:rPr>
        <w:t>–</w:t>
      </w:r>
      <w:r>
        <w:rPr>
          <w:rFonts w:hint="eastAsia"/>
          <w:sz w:val="20"/>
          <w:szCs w:val="20"/>
        </w:rPr>
        <w:t xml:space="preserve"> </w:t>
      </w:r>
      <w:r w:rsidR="002978BD">
        <w:rPr>
          <w:rFonts w:hint="eastAsia"/>
          <w:sz w:val="20"/>
          <w:szCs w:val="20"/>
        </w:rPr>
        <w:t xml:space="preserve">path </w:t>
      </w:r>
      <w:r w:rsidR="00D74346">
        <w:rPr>
          <w:rFonts w:hint="eastAsia"/>
          <w:sz w:val="20"/>
          <w:szCs w:val="20"/>
        </w:rPr>
        <w:t>loss</w:t>
      </w:r>
      <w:r w:rsidR="009F5898">
        <w:rPr>
          <w:rFonts w:hint="eastAsia"/>
          <w:sz w:val="20"/>
          <w:szCs w:val="20"/>
        </w:rPr>
        <w:t xml:space="preserve"> </w:t>
      </w:r>
      <w:r w:rsidR="009F5898">
        <w:rPr>
          <w:sz w:val="20"/>
          <w:szCs w:val="20"/>
        </w:rPr>
        <w:t>–</w:t>
      </w:r>
      <w:r w:rsidR="009F5898">
        <w:rPr>
          <w:rFonts w:hint="eastAsia"/>
          <w:sz w:val="20"/>
          <w:szCs w:val="20"/>
        </w:rPr>
        <w:t xml:space="preserve"> f</w:t>
      </w:r>
      <w:r w:rsidR="009F5898" w:rsidRPr="009F5898">
        <w:rPr>
          <w:sz w:val="20"/>
          <w:szCs w:val="20"/>
        </w:rPr>
        <w:t xml:space="preserve">ading </w:t>
      </w:r>
      <w:r w:rsidR="009F5898">
        <w:rPr>
          <w:rFonts w:hint="eastAsia"/>
          <w:sz w:val="20"/>
          <w:szCs w:val="20"/>
        </w:rPr>
        <w:t>m</w:t>
      </w:r>
      <w:r w:rsidR="009F5898" w:rsidRPr="009F5898">
        <w:rPr>
          <w:sz w:val="20"/>
          <w:szCs w:val="20"/>
        </w:rPr>
        <w:t>argin</w:t>
      </w:r>
      <w:r w:rsidR="00D74346">
        <w:rPr>
          <w:rFonts w:hint="eastAsia"/>
          <w:sz w:val="20"/>
          <w:szCs w:val="20"/>
        </w:rPr>
        <w:t xml:space="preserve"> + receiver antenna gain + </w:t>
      </w:r>
      <w:r w:rsidR="00D74346">
        <w:rPr>
          <w:sz w:val="20"/>
          <w:szCs w:val="20"/>
        </w:rPr>
        <w:t>diversity</w:t>
      </w:r>
      <w:r w:rsidR="00D74346">
        <w:rPr>
          <w:rFonts w:hint="eastAsia"/>
          <w:sz w:val="20"/>
          <w:szCs w:val="20"/>
        </w:rPr>
        <w:t xml:space="preserve"> gain</w:t>
      </w:r>
    </w:p>
    <w:p w:rsidR="004C0C24" w:rsidRDefault="004C0C24" w:rsidP="007F74E1">
      <w:pPr>
        <w:spacing w:before="0" w:after="120"/>
        <w:jc w:val="left"/>
        <w:rPr>
          <w:sz w:val="20"/>
          <w:szCs w:val="20"/>
        </w:rPr>
      </w:pPr>
      <w:r>
        <w:rPr>
          <w:sz w:val="20"/>
          <w:szCs w:val="20"/>
        </w:rPr>
        <w:t>W</w:t>
      </w:r>
      <w:r>
        <w:rPr>
          <w:rFonts w:hint="eastAsia"/>
          <w:sz w:val="20"/>
          <w:szCs w:val="20"/>
        </w:rPr>
        <w:t xml:space="preserve">hen we evaluate performance of 2Rx </w:t>
      </w:r>
      <w:r w:rsidRPr="004C0C24">
        <w:rPr>
          <w:sz w:val="20"/>
          <w:szCs w:val="20"/>
        </w:rPr>
        <w:t>vehicle mounted UE</w:t>
      </w:r>
      <w:r>
        <w:rPr>
          <w:rFonts w:hint="eastAsia"/>
          <w:sz w:val="20"/>
          <w:szCs w:val="20"/>
        </w:rPr>
        <w:t xml:space="preserve"> </w:t>
      </w:r>
      <w:r w:rsidR="002978BD">
        <w:rPr>
          <w:rFonts w:hint="eastAsia"/>
          <w:sz w:val="20"/>
          <w:szCs w:val="20"/>
        </w:rPr>
        <w:t xml:space="preserve">compared to </w:t>
      </w:r>
      <w:r>
        <w:rPr>
          <w:rFonts w:hint="eastAsia"/>
          <w:sz w:val="20"/>
          <w:szCs w:val="20"/>
        </w:rPr>
        <w:t xml:space="preserve">HH UE, </w:t>
      </w:r>
      <w:r w:rsidR="00D74346">
        <w:rPr>
          <w:rFonts w:hint="eastAsia"/>
          <w:sz w:val="20"/>
          <w:szCs w:val="20"/>
        </w:rPr>
        <w:t>the eNB transmit power, transmit antenna gain, propagation loss</w:t>
      </w:r>
      <w:r w:rsidR="009F5898">
        <w:rPr>
          <w:rFonts w:hint="eastAsia"/>
          <w:sz w:val="20"/>
          <w:szCs w:val="20"/>
        </w:rPr>
        <w:t xml:space="preserve">, and fading margin can </w:t>
      </w:r>
      <w:r w:rsidR="002978BD">
        <w:rPr>
          <w:rFonts w:hint="eastAsia"/>
          <w:sz w:val="20"/>
          <w:szCs w:val="20"/>
        </w:rPr>
        <w:t xml:space="preserve">be </w:t>
      </w:r>
      <w:r w:rsidR="009F5898">
        <w:rPr>
          <w:rFonts w:hint="eastAsia"/>
          <w:sz w:val="20"/>
          <w:szCs w:val="20"/>
        </w:rPr>
        <w:t>assumed</w:t>
      </w:r>
      <w:r w:rsidR="002978BD">
        <w:rPr>
          <w:rFonts w:hint="eastAsia"/>
          <w:sz w:val="20"/>
          <w:szCs w:val="20"/>
        </w:rPr>
        <w:t xml:space="preserve"> as the</w:t>
      </w:r>
      <w:r w:rsidR="009F5898">
        <w:rPr>
          <w:rFonts w:hint="eastAsia"/>
          <w:sz w:val="20"/>
          <w:szCs w:val="20"/>
        </w:rPr>
        <w:t xml:space="preserve"> same for 2Rx </w:t>
      </w:r>
      <w:r w:rsidR="009F5898" w:rsidRPr="004C0C24">
        <w:rPr>
          <w:sz w:val="20"/>
          <w:szCs w:val="20"/>
        </w:rPr>
        <w:t>vehicle mounted UE</w:t>
      </w:r>
      <w:r w:rsidR="009F5898">
        <w:rPr>
          <w:rFonts w:hint="eastAsia"/>
          <w:sz w:val="20"/>
          <w:szCs w:val="20"/>
        </w:rPr>
        <w:t xml:space="preserve"> or HH UE. </w:t>
      </w:r>
      <w:proofErr w:type="gramStart"/>
      <w:r w:rsidR="002978BD">
        <w:rPr>
          <w:rFonts w:hint="eastAsia"/>
          <w:sz w:val="20"/>
          <w:szCs w:val="20"/>
        </w:rPr>
        <w:t>T</w:t>
      </w:r>
      <w:r w:rsidR="009F5898">
        <w:rPr>
          <w:rFonts w:hint="eastAsia"/>
          <w:sz w:val="20"/>
          <w:szCs w:val="20"/>
        </w:rPr>
        <w:t>he interfere</w:t>
      </w:r>
      <w:proofErr w:type="gramEnd"/>
      <w:r w:rsidR="009F5898">
        <w:rPr>
          <w:rFonts w:hint="eastAsia"/>
          <w:sz w:val="20"/>
          <w:szCs w:val="20"/>
        </w:rPr>
        <w:t xml:space="preserve"> and noise on receiver </w:t>
      </w:r>
      <w:r w:rsidR="002978BD">
        <w:rPr>
          <w:rFonts w:hint="eastAsia"/>
          <w:sz w:val="20"/>
          <w:szCs w:val="20"/>
        </w:rPr>
        <w:t>is also the</w:t>
      </w:r>
      <w:r w:rsidR="009F5898">
        <w:rPr>
          <w:rFonts w:hint="eastAsia"/>
          <w:sz w:val="20"/>
          <w:szCs w:val="20"/>
        </w:rPr>
        <w:t xml:space="preserve"> same</w:t>
      </w:r>
      <w:r w:rsidR="009F5898" w:rsidRPr="009F5898">
        <w:rPr>
          <w:rFonts w:hint="eastAsia"/>
          <w:sz w:val="20"/>
          <w:szCs w:val="20"/>
        </w:rPr>
        <w:t xml:space="preserve"> </w:t>
      </w:r>
      <w:r w:rsidR="009F5898">
        <w:rPr>
          <w:rFonts w:hint="eastAsia"/>
          <w:sz w:val="20"/>
          <w:szCs w:val="20"/>
        </w:rPr>
        <w:t xml:space="preserve">for 2Rx </w:t>
      </w:r>
      <w:r w:rsidR="009F5898" w:rsidRPr="004C0C24">
        <w:rPr>
          <w:sz w:val="20"/>
          <w:szCs w:val="20"/>
        </w:rPr>
        <w:t>vehicle mounted UE</w:t>
      </w:r>
      <w:r w:rsidR="009F5898">
        <w:rPr>
          <w:rFonts w:hint="eastAsia"/>
          <w:sz w:val="20"/>
          <w:szCs w:val="20"/>
        </w:rPr>
        <w:t xml:space="preserve"> </w:t>
      </w:r>
      <w:r w:rsidR="002978BD">
        <w:rPr>
          <w:rFonts w:hint="eastAsia"/>
          <w:sz w:val="20"/>
          <w:szCs w:val="20"/>
        </w:rPr>
        <w:t xml:space="preserve">and </w:t>
      </w:r>
      <w:r w:rsidR="009F5898">
        <w:rPr>
          <w:rFonts w:hint="eastAsia"/>
          <w:sz w:val="20"/>
          <w:szCs w:val="20"/>
        </w:rPr>
        <w:t>HH UE. So we only</w:t>
      </w:r>
      <w:r w:rsidR="002978BD">
        <w:rPr>
          <w:rFonts w:hint="eastAsia"/>
          <w:sz w:val="20"/>
          <w:szCs w:val="20"/>
        </w:rPr>
        <w:t xml:space="preserve"> need to</w:t>
      </w:r>
      <w:r w:rsidR="009F5898">
        <w:rPr>
          <w:rFonts w:hint="eastAsia"/>
          <w:sz w:val="20"/>
          <w:szCs w:val="20"/>
        </w:rPr>
        <w:t xml:space="preserve"> </w:t>
      </w:r>
      <w:r w:rsidR="009F5898">
        <w:rPr>
          <w:rFonts w:hint="eastAsia"/>
          <w:sz w:val="20"/>
          <w:szCs w:val="20"/>
        </w:rPr>
        <w:lastRenderedPageBreak/>
        <w:t>compare UE receiver antenna gain and diversity gain</w:t>
      </w:r>
      <w:r w:rsidR="001579A3">
        <w:rPr>
          <w:rFonts w:hint="eastAsia"/>
          <w:sz w:val="20"/>
          <w:szCs w:val="20"/>
        </w:rPr>
        <w:t xml:space="preserve">. </w:t>
      </w:r>
      <w:proofErr w:type="gramStart"/>
      <w:r w:rsidR="001579A3">
        <w:rPr>
          <w:rFonts w:hint="eastAsia"/>
          <w:sz w:val="20"/>
          <w:szCs w:val="20"/>
        </w:rPr>
        <w:t>we</w:t>
      </w:r>
      <w:proofErr w:type="gramEnd"/>
      <w:r w:rsidR="001579A3">
        <w:rPr>
          <w:rFonts w:hint="eastAsia"/>
          <w:sz w:val="20"/>
          <w:szCs w:val="20"/>
        </w:rPr>
        <w:t xml:space="preserve"> can assuming diversity gain of 2Rx </w:t>
      </w:r>
      <w:r w:rsidR="001579A3" w:rsidRPr="004C0C24">
        <w:rPr>
          <w:sz w:val="20"/>
          <w:szCs w:val="20"/>
        </w:rPr>
        <w:t>vehicle mounted</w:t>
      </w:r>
      <w:r w:rsidR="00012433">
        <w:rPr>
          <w:rFonts w:hint="eastAsia"/>
          <w:sz w:val="20"/>
          <w:szCs w:val="20"/>
        </w:rPr>
        <w:t xml:space="preserve"> UE</w:t>
      </w:r>
      <w:r w:rsidR="001579A3">
        <w:rPr>
          <w:rFonts w:hint="eastAsia"/>
          <w:sz w:val="20"/>
          <w:szCs w:val="20"/>
        </w:rPr>
        <w:t xml:space="preserve"> is 0dB, and get relative diversity gain of HH UE is 2.7dB from their REFSENS</w:t>
      </w:r>
      <w:r w:rsidR="002978BD">
        <w:rPr>
          <w:rFonts w:hint="eastAsia"/>
          <w:sz w:val="20"/>
          <w:szCs w:val="20"/>
        </w:rPr>
        <w:t xml:space="preserve"> difference</w:t>
      </w:r>
      <w:r w:rsidR="001579A3">
        <w:rPr>
          <w:rFonts w:hint="eastAsia"/>
          <w:sz w:val="20"/>
          <w:szCs w:val="20"/>
        </w:rPr>
        <w:t>.</w:t>
      </w:r>
    </w:p>
    <w:p w:rsidR="009F5898" w:rsidRDefault="009F5898" w:rsidP="007F74E1">
      <w:pPr>
        <w:spacing w:before="0" w:after="120"/>
        <w:jc w:val="left"/>
        <w:rPr>
          <w:sz w:val="20"/>
          <w:szCs w:val="20"/>
        </w:rPr>
      </w:pPr>
      <w:r>
        <w:rPr>
          <w:rFonts w:hint="eastAsia"/>
          <w:sz w:val="20"/>
          <w:szCs w:val="20"/>
        </w:rPr>
        <w:t xml:space="preserve">From the agreement parameters, </w:t>
      </w:r>
      <w:r w:rsidR="001579A3">
        <w:rPr>
          <w:rFonts w:hint="eastAsia"/>
          <w:sz w:val="20"/>
          <w:szCs w:val="20"/>
        </w:rPr>
        <w:t xml:space="preserve">the receiver antenna </w:t>
      </w:r>
      <w:r w:rsidR="002978BD">
        <w:rPr>
          <w:rFonts w:hint="eastAsia"/>
          <w:sz w:val="20"/>
          <w:szCs w:val="20"/>
        </w:rPr>
        <w:t xml:space="preserve">total </w:t>
      </w:r>
      <w:r w:rsidR="001579A3">
        <w:rPr>
          <w:rFonts w:hint="eastAsia"/>
          <w:sz w:val="20"/>
          <w:szCs w:val="20"/>
        </w:rPr>
        <w:t>gain is list</w:t>
      </w:r>
      <w:r w:rsidR="002978BD">
        <w:rPr>
          <w:rFonts w:hint="eastAsia"/>
          <w:sz w:val="20"/>
          <w:szCs w:val="20"/>
        </w:rPr>
        <w:t>ed</w:t>
      </w:r>
      <w:r w:rsidR="001579A3">
        <w:rPr>
          <w:rFonts w:hint="eastAsia"/>
          <w:sz w:val="20"/>
          <w:szCs w:val="20"/>
        </w:rPr>
        <w:t xml:space="preserve"> in following table.</w:t>
      </w:r>
      <w:r w:rsidR="002978BD">
        <w:rPr>
          <w:rFonts w:hint="eastAsia"/>
          <w:sz w:val="20"/>
          <w:szCs w:val="20"/>
        </w:rPr>
        <w:t xml:space="preserve"> </w:t>
      </w:r>
    </w:p>
    <w:p w:rsidR="001579A3" w:rsidRPr="00457A2A" w:rsidRDefault="001579A3" w:rsidP="00DB04B6">
      <w:pPr>
        <w:pStyle w:val="afe"/>
        <w:spacing w:beforeLines="25" w:before="60" w:afterLines="25" w:after="60"/>
        <w:ind w:firstLine="0"/>
        <w:jc w:val="center"/>
        <w:rPr>
          <w:b/>
          <w:bCs/>
          <w:sz w:val="18"/>
        </w:rPr>
      </w:pPr>
      <w:r w:rsidRPr="00457A2A">
        <w:rPr>
          <w:b/>
          <w:bCs/>
          <w:sz w:val="18"/>
        </w:rPr>
        <w:t xml:space="preserve">Agreement 1: </w:t>
      </w:r>
      <w:r>
        <w:rPr>
          <w:rFonts w:hint="eastAsia"/>
          <w:b/>
          <w:bCs/>
          <w:sz w:val="18"/>
        </w:rPr>
        <w:t>Receiver antenna system gain</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2076"/>
        <w:gridCol w:w="1797"/>
        <w:gridCol w:w="2720"/>
        <w:gridCol w:w="1197"/>
        <w:gridCol w:w="912"/>
      </w:tblGrid>
      <w:tr w:rsidR="00012433" w:rsidRPr="00457A2A" w:rsidTr="009661C7">
        <w:trPr>
          <w:jc w:val="center"/>
        </w:trPr>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rPr>
                <w:bCs/>
                <w:sz w:val="16"/>
                <w:szCs w:val="16"/>
              </w:rPr>
            </w:pPr>
            <w:r w:rsidRPr="000E5C43">
              <w:rPr>
                <w:rFonts w:hint="eastAsia"/>
                <w:bCs/>
                <w:sz w:val="16"/>
                <w:szCs w:val="16"/>
              </w:rPr>
              <w:t xml:space="preserve">　</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 HHUE</w:t>
            </w:r>
            <w:r w:rsidRPr="000E5C43">
              <w:rPr>
                <w:bCs/>
                <w:sz w:val="16"/>
                <w:szCs w:val="16"/>
              </w:rPr>
              <w:br/>
              <w:t>(Outdoor browsing)</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 HHUE</w:t>
            </w:r>
            <w:r w:rsidRPr="000E5C43">
              <w:rPr>
                <w:bCs/>
                <w:sz w:val="16"/>
                <w:szCs w:val="16"/>
              </w:rPr>
              <w:br/>
              <w:t>(Passenger Holding browsing)</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 HHUE</w:t>
            </w:r>
            <w:r w:rsidRPr="000E5C43">
              <w:rPr>
                <w:bCs/>
                <w:sz w:val="16"/>
                <w:szCs w:val="16"/>
              </w:rPr>
              <w:br/>
              <w:t>(Dash board)</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2Rx VUE</w:t>
            </w:r>
          </w:p>
        </w:tc>
      </w:tr>
      <w:tr w:rsidR="00012433" w:rsidRPr="00457A2A" w:rsidTr="009661C7">
        <w:trPr>
          <w:jc w:val="center"/>
        </w:trPr>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rPr>
                <w:bCs/>
                <w:sz w:val="16"/>
                <w:szCs w:val="16"/>
              </w:rPr>
            </w:pPr>
            <w:r w:rsidRPr="000E5C43">
              <w:rPr>
                <w:bCs/>
                <w:sz w:val="16"/>
                <w:szCs w:val="16"/>
              </w:rPr>
              <w:t>Antenna Configuration</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4Rx/2Tx</w:t>
            </w:r>
          </w:p>
        </w:tc>
        <w:tc>
          <w:tcPr>
            <w:tcW w:w="0" w:type="auto"/>
            <w:shd w:val="clear" w:color="auto" w:fill="auto"/>
            <w:tcMar>
              <w:top w:w="15" w:type="dxa"/>
              <w:left w:w="15" w:type="dxa"/>
              <w:bottom w:w="0" w:type="dxa"/>
              <w:right w:w="15" w:type="dxa"/>
            </w:tcMar>
            <w:vAlign w:val="center"/>
            <w:hideMark/>
          </w:tcPr>
          <w:p w:rsidR="001579A3" w:rsidRPr="000E5C43" w:rsidRDefault="001579A3" w:rsidP="009661C7">
            <w:pPr>
              <w:pStyle w:val="afe"/>
              <w:snapToGrid w:val="0"/>
              <w:ind w:firstLine="0"/>
              <w:jc w:val="center"/>
              <w:rPr>
                <w:bCs/>
                <w:sz w:val="16"/>
                <w:szCs w:val="16"/>
              </w:rPr>
            </w:pPr>
            <w:r w:rsidRPr="000E5C43">
              <w:rPr>
                <w:bCs/>
                <w:sz w:val="16"/>
                <w:szCs w:val="16"/>
              </w:rPr>
              <w:t>2Rx/2Tx</w:t>
            </w:r>
          </w:p>
        </w:tc>
      </w:tr>
      <w:tr w:rsidR="00012433" w:rsidRPr="00457A2A" w:rsidTr="009661C7">
        <w:trPr>
          <w:jc w:val="center"/>
        </w:trPr>
        <w:tc>
          <w:tcPr>
            <w:tcW w:w="0" w:type="auto"/>
            <w:shd w:val="clear" w:color="auto" w:fill="auto"/>
            <w:tcMar>
              <w:top w:w="15" w:type="dxa"/>
              <w:left w:w="15" w:type="dxa"/>
              <w:bottom w:w="0" w:type="dxa"/>
              <w:right w:w="15" w:type="dxa"/>
            </w:tcMar>
            <w:vAlign w:val="center"/>
            <w:hideMark/>
          </w:tcPr>
          <w:p w:rsidR="001579A3" w:rsidRPr="000E5C43" w:rsidRDefault="001579A3" w:rsidP="001579A3">
            <w:pPr>
              <w:pStyle w:val="afe"/>
              <w:snapToGrid w:val="0"/>
              <w:ind w:firstLine="0"/>
              <w:rPr>
                <w:bCs/>
                <w:sz w:val="16"/>
                <w:szCs w:val="16"/>
              </w:rPr>
            </w:pPr>
            <w:r>
              <w:rPr>
                <w:rFonts w:hint="eastAsia"/>
                <w:bCs/>
                <w:sz w:val="16"/>
                <w:szCs w:val="16"/>
              </w:rPr>
              <w:t>UE</w:t>
            </w:r>
            <w:r w:rsidRPr="000E5C43">
              <w:rPr>
                <w:bCs/>
                <w:sz w:val="16"/>
                <w:szCs w:val="16"/>
              </w:rPr>
              <w:t xml:space="preserve"> </w:t>
            </w:r>
            <w:proofErr w:type="spellStart"/>
            <w:r>
              <w:rPr>
                <w:rFonts w:hint="eastAsia"/>
                <w:bCs/>
                <w:sz w:val="16"/>
                <w:szCs w:val="16"/>
              </w:rPr>
              <w:t>a</w:t>
            </w:r>
            <w:r w:rsidRPr="000E5C43">
              <w:rPr>
                <w:bCs/>
                <w:sz w:val="16"/>
                <w:szCs w:val="16"/>
              </w:rPr>
              <w:t>ntanna</w:t>
            </w:r>
            <w:proofErr w:type="spellEnd"/>
            <w:r w:rsidRPr="000E5C43">
              <w:rPr>
                <w:bCs/>
                <w:sz w:val="16"/>
                <w:szCs w:val="16"/>
              </w:rPr>
              <w:t xml:space="preserve"> Gain [</w:t>
            </w:r>
            <w:proofErr w:type="spellStart"/>
            <w:r w:rsidRPr="000E5C43">
              <w:rPr>
                <w:bCs/>
                <w:sz w:val="16"/>
                <w:szCs w:val="16"/>
              </w:rPr>
              <w:t>dBi</w:t>
            </w:r>
            <w:proofErr w:type="spellEnd"/>
            <w:r w:rsidRPr="000E5C43">
              <w:rPr>
                <w:bCs/>
                <w:sz w:val="16"/>
                <w:szCs w:val="16"/>
              </w:rPr>
              <w:t>]</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-9.5</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-18.5</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-15.5</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-3</w:t>
            </w:r>
          </w:p>
        </w:tc>
      </w:tr>
      <w:tr w:rsidR="00012433" w:rsidRPr="00457A2A" w:rsidTr="009661C7">
        <w:trPr>
          <w:jc w:val="center"/>
        </w:trPr>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rPr>
                <w:bCs/>
                <w:sz w:val="16"/>
                <w:szCs w:val="16"/>
              </w:rPr>
            </w:pPr>
            <w:r>
              <w:rPr>
                <w:rFonts w:hint="eastAsia"/>
                <w:bCs/>
                <w:sz w:val="16"/>
                <w:szCs w:val="16"/>
              </w:rPr>
              <w:t>Diversity gain</w:t>
            </w:r>
            <w:r w:rsidR="001579A3" w:rsidRPr="000E5C43">
              <w:rPr>
                <w:bCs/>
                <w:sz w:val="16"/>
                <w:szCs w:val="16"/>
              </w:rPr>
              <w:t xml:space="preserve"> [dB]</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2.7</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2.7</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2.7</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0</w:t>
            </w:r>
          </w:p>
        </w:tc>
      </w:tr>
      <w:tr w:rsidR="00012433" w:rsidRPr="00457A2A" w:rsidTr="009661C7">
        <w:trPr>
          <w:jc w:val="center"/>
        </w:trPr>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rPr>
                <w:bCs/>
                <w:sz w:val="16"/>
                <w:szCs w:val="16"/>
              </w:rPr>
            </w:pPr>
            <w:r>
              <w:rPr>
                <w:bCs/>
                <w:sz w:val="16"/>
                <w:szCs w:val="16"/>
              </w:rPr>
              <w:t>T</w:t>
            </w:r>
            <w:r>
              <w:rPr>
                <w:rFonts w:hint="eastAsia"/>
                <w:bCs/>
                <w:sz w:val="16"/>
                <w:szCs w:val="16"/>
              </w:rPr>
              <w:t>otal gain</w:t>
            </w:r>
            <w:r w:rsidR="001579A3" w:rsidRPr="000E5C43">
              <w:rPr>
                <w:bCs/>
                <w:sz w:val="16"/>
                <w:szCs w:val="16"/>
              </w:rPr>
              <w:t xml:space="preserve"> [dB]</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-6.8</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-15.8</w:t>
            </w:r>
          </w:p>
        </w:tc>
        <w:tc>
          <w:tcPr>
            <w:tcW w:w="0" w:type="auto"/>
            <w:shd w:val="clear" w:color="auto" w:fill="auto"/>
            <w:tcMar>
              <w:top w:w="15" w:type="dxa"/>
              <w:left w:w="15" w:type="dxa"/>
              <w:bottom w:w="0" w:type="dxa"/>
              <w:right w:w="15" w:type="dxa"/>
            </w:tcMar>
            <w:vAlign w:val="center"/>
            <w:hideMark/>
          </w:tcPr>
          <w:p w:rsidR="001579A3" w:rsidRPr="000E5C43" w:rsidRDefault="00012433" w:rsidP="00012433">
            <w:pPr>
              <w:pStyle w:val="afe"/>
              <w:snapToGrid w:val="0"/>
              <w:ind w:firstLine="0"/>
              <w:jc w:val="center"/>
              <w:rPr>
                <w:bCs/>
                <w:sz w:val="16"/>
                <w:szCs w:val="16"/>
              </w:rPr>
            </w:pPr>
            <w:r>
              <w:rPr>
                <w:rFonts w:hint="eastAsia"/>
                <w:bCs/>
                <w:sz w:val="16"/>
                <w:szCs w:val="16"/>
              </w:rPr>
              <w:t>-12.8</w:t>
            </w:r>
          </w:p>
        </w:tc>
        <w:tc>
          <w:tcPr>
            <w:tcW w:w="0" w:type="auto"/>
            <w:shd w:val="clear" w:color="auto" w:fill="auto"/>
            <w:tcMar>
              <w:top w:w="15" w:type="dxa"/>
              <w:left w:w="15" w:type="dxa"/>
              <w:bottom w:w="0" w:type="dxa"/>
              <w:right w:w="15" w:type="dxa"/>
            </w:tcMar>
            <w:vAlign w:val="center"/>
            <w:hideMark/>
          </w:tcPr>
          <w:p w:rsidR="001579A3" w:rsidRPr="000E5C43" w:rsidRDefault="00012433" w:rsidP="009661C7">
            <w:pPr>
              <w:pStyle w:val="afe"/>
              <w:snapToGrid w:val="0"/>
              <w:ind w:firstLine="0"/>
              <w:jc w:val="center"/>
              <w:rPr>
                <w:bCs/>
                <w:sz w:val="16"/>
                <w:szCs w:val="16"/>
              </w:rPr>
            </w:pPr>
            <w:r>
              <w:rPr>
                <w:rFonts w:hint="eastAsia"/>
                <w:bCs/>
                <w:sz w:val="16"/>
                <w:szCs w:val="16"/>
              </w:rPr>
              <w:t>-</w:t>
            </w:r>
            <w:r w:rsidR="001579A3" w:rsidRPr="000E5C43">
              <w:rPr>
                <w:bCs/>
                <w:sz w:val="16"/>
                <w:szCs w:val="16"/>
              </w:rPr>
              <w:t>3</w:t>
            </w:r>
          </w:p>
        </w:tc>
      </w:tr>
    </w:tbl>
    <w:p w:rsidR="009F5898" w:rsidRDefault="009F5898" w:rsidP="007F74E1">
      <w:pPr>
        <w:spacing w:before="0" w:after="120"/>
        <w:jc w:val="left"/>
        <w:rPr>
          <w:sz w:val="20"/>
          <w:szCs w:val="20"/>
        </w:rPr>
      </w:pPr>
    </w:p>
    <w:p w:rsidR="00166736" w:rsidRDefault="00166736" w:rsidP="00166736">
      <w:pPr>
        <w:spacing w:before="0" w:after="120"/>
        <w:jc w:val="left"/>
        <w:rPr>
          <w:sz w:val="20"/>
          <w:szCs w:val="20"/>
        </w:rPr>
      </w:pPr>
      <w:r>
        <w:rPr>
          <w:sz w:val="20"/>
          <w:szCs w:val="20"/>
        </w:rPr>
        <w:t>I</w:t>
      </w:r>
      <w:r>
        <w:rPr>
          <w:rFonts w:hint="eastAsia"/>
          <w:sz w:val="20"/>
          <w:szCs w:val="20"/>
        </w:rPr>
        <w:t xml:space="preserve">t is seen that the coverage performance of the 2Rx </w:t>
      </w:r>
      <w:r w:rsidRPr="004C0C24">
        <w:rPr>
          <w:sz w:val="20"/>
          <w:szCs w:val="20"/>
        </w:rPr>
        <w:t>vehicle mounted</w:t>
      </w:r>
      <w:r>
        <w:rPr>
          <w:rFonts w:hint="eastAsia"/>
          <w:sz w:val="20"/>
          <w:szCs w:val="20"/>
        </w:rPr>
        <w:t xml:space="preserve"> UE is feasible compared to 4Rx HHUE based on the current parameters provided. </w:t>
      </w:r>
      <w:r>
        <w:rPr>
          <w:sz w:val="20"/>
          <w:szCs w:val="20"/>
        </w:rPr>
        <w:t>H</w:t>
      </w:r>
      <w:r>
        <w:rPr>
          <w:rFonts w:hint="eastAsia"/>
          <w:sz w:val="20"/>
          <w:szCs w:val="20"/>
        </w:rPr>
        <w:t xml:space="preserve">owever, </w:t>
      </w:r>
      <w:r w:rsidR="00604101">
        <w:rPr>
          <w:rFonts w:hint="eastAsia"/>
          <w:sz w:val="20"/>
          <w:szCs w:val="20"/>
        </w:rPr>
        <w:t>p</w:t>
      </w:r>
      <w:r w:rsidR="00E76715" w:rsidRPr="00DB04B6">
        <w:rPr>
          <w:sz w:val="20"/>
          <w:szCs w:val="20"/>
        </w:rPr>
        <w:t>rovision of antenna system gain per element by means of TRP measurements</w:t>
      </w:r>
      <w:r w:rsidR="00604101">
        <w:rPr>
          <w:rFonts w:hint="eastAsia"/>
          <w:sz w:val="20"/>
          <w:szCs w:val="20"/>
        </w:rPr>
        <w:t xml:space="preserve"> is still pending. </w:t>
      </w:r>
      <w:r w:rsidR="00604101">
        <w:rPr>
          <w:sz w:val="20"/>
          <w:szCs w:val="20"/>
        </w:rPr>
        <w:t>F</w:t>
      </w:r>
      <w:r w:rsidR="00604101">
        <w:rPr>
          <w:rFonts w:hint="eastAsia"/>
          <w:sz w:val="20"/>
          <w:szCs w:val="20"/>
        </w:rPr>
        <w:t>urther check</w:t>
      </w:r>
      <w:r w:rsidR="00C57876">
        <w:rPr>
          <w:rFonts w:hint="eastAsia"/>
          <w:sz w:val="20"/>
          <w:szCs w:val="20"/>
        </w:rPr>
        <w:t xml:space="preserve"> on</w:t>
      </w:r>
      <w:r w:rsidR="00604101">
        <w:rPr>
          <w:rFonts w:hint="eastAsia"/>
          <w:sz w:val="20"/>
          <w:szCs w:val="20"/>
        </w:rPr>
        <w:t xml:space="preserve"> the link budget may be needed.</w:t>
      </w:r>
    </w:p>
    <w:p w:rsidR="00012433" w:rsidRPr="00DB04B6" w:rsidRDefault="00012433" w:rsidP="007F74E1">
      <w:pPr>
        <w:spacing w:before="0" w:after="120"/>
        <w:jc w:val="left"/>
        <w:rPr>
          <w:b/>
          <w:sz w:val="20"/>
          <w:szCs w:val="20"/>
        </w:rPr>
      </w:pPr>
      <w:r w:rsidRPr="00012433">
        <w:rPr>
          <w:rFonts w:hint="eastAsia"/>
          <w:b/>
          <w:sz w:val="20"/>
          <w:szCs w:val="20"/>
        </w:rPr>
        <w:t>Observation</w:t>
      </w:r>
      <w:r w:rsidR="000947F7" w:rsidRPr="00012433">
        <w:rPr>
          <w:rFonts w:hint="eastAsia"/>
          <w:b/>
          <w:sz w:val="20"/>
          <w:szCs w:val="20"/>
        </w:rPr>
        <w:t>:</w:t>
      </w:r>
      <w:r w:rsidRPr="00012433">
        <w:rPr>
          <w:rFonts w:hint="eastAsia"/>
          <w:b/>
          <w:sz w:val="20"/>
          <w:szCs w:val="20"/>
        </w:rPr>
        <w:t xml:space="preserve"> </w:t>
      </w:r>
      <w:r w:rsidR="00F42A29">
        <w:rPr>
          <w:rFonts w:hint="eastAsia"/>
          <w:b/>
          <w:sz w:val="20"/>
          <w:szCs w:val="20"/>
        </w:rPr>
        <w:t xml:space="preserve">The coverage for </w:t>
      </w:r>
      <w:r w:rsidR="00092E8F" w:rsidRPr="00092E8F">
        <w:rPr>
          <w:b/>
          <w:sz w:val="20"/>
          <w:szCs w:val="20"/>
        </w:rPr>
        <w:t xml:space="preserve">2 RX </w:t>
      </w:r>
      <w:proofErr w:type="gramStart"/>
      <w:r w:rsidR="00092E8F" w:rsidRPr="00092E8F">
        <w:rPr>
          <w:b/>
          <w:sz w:val="20"/>
          <w:szCs w:val="20"/>
        </w:rPr>
        <w:t>exception</w:t>
      </w:r>
      <w:proofErr w:type="gramEnd"/>
      <w:r w:rsidR="00092E8F" w:rsidRPr="00092E8F">
        <w:rPr>
          <w:b/>
          <w:sz w:val="20"/>
          <w:szCs w:val="20"/>
        </w:rPr>
        <w:t xml:space="preserve"> for vehicle mounted UE</w:t>
      </w:r>
      <w:r w:rsidR="00092E8F">
        <w:rPr>
          <w:rFonts w:hint="eastAsia"/>
          <w:b/>
          <w:sz w:val="20"/>
          <w:szCs w:val="20"/>
        </w:rPr>
        <w:t xml:space="preserve"> is </w:t>
      </w:r>
      <w:r w:rsidR="00F42A29">
        <w:rPr>
          <w:rFonts w:hint="eastAsia"/>
          <w:b/>
          <w:sz w:val="20"/>
          <w:szCs w:val="20"/>
        </w:rPr>
        <w:t>comparable as the HH UE with 4 Rx</w:t>
      </w:r>
      <w:r w:rsidR="00604101">
        <w:rPr>
          <w:rFonts w:hint="eastAsia"/>
          <w:b/>
          <w:sz w:val="20"/>
          <w:szCs w:val="20"/>
        </w:rPr>
        <w:t xml:space="preserve"> based on the current parameters</w:t>
      </w:r>
      <w:r w:rsidR="00E76715" w:rsidRPr="00DB04B6">
        <w:rPr>
          <w:b/>
          <w:sz w:val="20"/>
          <w:szCs w:val="20"/>
        </w:rPr>
        <w:t xml:space="preserve">. Further check on the link budget based on TRP measurement may be needed. </w:t>
      </w:r>
    </w:p>
    <w:p w:rsidR="002978BD" w:rsidRPr="00DB04B6" w:rsidRDefault="00604101" w:rsidP="007F74E1">
      <w:pPr>
        <w:spacing w:before="0" w:after="120"/>
        <w:jc w:val="left"/>
        <w:rPr>
          <w:sz w:val="20"/>
          <w:szCs w:val="20"/>
        </w:rPr>
      </w:pPr>
      <w:r>
        <w:rPr>
          <w:sz w:val="20"/>
          <w:szCs w:val="20"/>
        </w:rPr>
        <w:t>A</w:t>
      </w:r>
      <w:r>
        <w:rPr>
          <w:rFonts w:hint="eastAsia"/>
          <w:sz w:val="20"/>
          <w:szCs w:val="20"/>
        </w:rPr>
        <w:t>nother</w:t>
      </w:r>
      <w:r w:rsidR="00E76715" w:rsidRPr="00DB04B6">
        <w:rPr>
          <w:sz w:val="20"/>
          <w:szCs w:val="20"/>
        </w:rPr>
        <w:t xml:space="preserve"> key issue left is whether vehicle type UE with 2Rx antennas can be differentiated from HH UE with 4Rx antennas. We propose </w:t>
      </w:r>
      <w:r w:rsidR="00C57876">
        <w:rPr>
          <w:rFonts w:hint="eastAsia"/>
          <w:sz w:val="20"/>
          <w:szCs w:val="20"/>
        </w:rPr>
        <w:t>that</w:t>
      </w:r>
      <w:r w:rsidR="00E76715" w:rsidRPr="00DB04B6">
        <w:rPr>
          <w:sz w:val="20"/>
          <w:szCs w:val="20"/>
        </w:rPr>
        <w:t xml:space="preserve"> </w:t>
      </w:r>
      <w:r w:rsidR="00FB5831">
        <w:rPr>
          <w:rFonts w:hint="eastAsia"/>
          <w:sz w:val="20"/>
          <w:szCs w:val="20"/>
        </w:rPr>
        <w:t xml:space="preserve">the type differentiation issue should be well considered before we allow </w:t>
      </w:r>
      <w:r w:rsidR="00E76715" w:rsidRPr="00DB04B6">
        <w:rPr>
          <w:sz w:val="20"/>
          <w:szCs w:val="20"/>
        </w:rPr>
        <w:t>vehicle UE with 2Rx antennas</w:t>
      </w:r>
      <w:r w:rsidR="00887153">
        <w:rPr>
          <w:rFonts w:hint="eastAsia"/>
          <w:sz w:val="20"/>
          <w:szCs w:val="20"/>
        </w:rPr>
        <w:t>.</w:t>
      </w:r>
    </w:p>
    <w:p w:rsidR="00B37DAC" w:rsidRDefault="00E76715" w:rsidP="007F74E1">
      <w:pPr>
        <w:spacing w:before="0" w:after="120"/>
        <w:jc w:val="left"/>
        <w:rPr>
          <w:rFonts w:hint="eastAsia"/>
          <w:b/>
          <w:sz w:val="20"/>
          <w:szCs w:val="20"/>
        </w:rPr>
      </w:pPr>
      <w:r w:rsidRPr="00DB04B6">
        <w:rPr>
          <w:b/>
          <w:sz w:val="20"/>
          <w:szCs w:val="20"/>
        </w:rPr>
        <w:t xml:space="preserve">Proposal: </w:t>
      </w:r>
      <w:r w:rsidR="00FB5831">
        <w:rPr>
          <w:rFonts w:hint="eastAsia"/>
          <w:b/>
          <w:sz w:val="20"/>
          <w:szCs w:val="20"/>
        </w:rPr>
        <w:t>T</w:t>
      </w:r>
      <w:r w:rsidRPr="00DB04B6">
        <w:rPr>
          <w:b/>
          <w:sz w:val="20"/>
          <w:szCs w:val="20"/>
        </w:rPr>
        <w:t>he type differentiation issue should be well considered before we allow vehicle UE with 2Rx antennas.</w:t>
      </w:r>
    </w:p>
    <w:p w:rsidR="00DB04B6" w:rsidRPr="00DB04B6" w:rsidRDefault="00DB04B6" w:rsidP="007F74E1">
      <w:pPr>
        <w:spacing w:before="0" w:after="120"/>
        <w:jc w:val="left"/>
        <w:rPr>
          <w:sz w:val="20"/>
          <w:szCs w:val="20"/>
        </w:rPr>
      </w:pPr>
    </w:p>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8753E" w:rsidRDefault="00E5160B" w:rsidP="00C73FD4">
      <w:pPr>
        <w:rPr>
          <w:sz w:val="20"/>
        </w:rPr>
      </w:pPr>
      <w:r>
        <w:rPr>
          <w:rFonts w:hint="eastAsia"/>
          <w:sz w:val="20"/>
        </w:rPr>
        <w:t>T</w:t>
      </w:r>
      <w:r w:rsidR="00A86544">
        <w:rPr>
          <w:rFonts w:hint="eastAsia"/>
          <w:sz w:val="20"/>
        </w:rPr>
        <w:t>his contribution discuss</w:t>
      </w:r>
      <w:r>
        <w:rPr>
          <w:rFonts w:hint="eastAsia"/>
          <w:sz w:val="20"/>
        </w:rPr>
        <w:t>e</w:t>
      </w:r>
      <w:r w:rsidR="00A41AD2">
        <w:rPr>
          <w:rFonts w:hint="eastAsia"/>
          <w:sz w:val="20"/>
        </w:rPr>
        <w:t>d</w:t>
      </w:r>
      <w:r>
        <w:rPr>
          <w:rFonts w:hint="eastAsia"/>
          <w:sz w:val="20"/>
        </w:rPr>
        <w:t xml:space="preserve"> </w:t>
      </w:r>
      <w:r w:rsidR="00092E8F">
        <w:rPr>
          <w:rFonts w:hint="eastAsia"/>
          <w:sz w:val="20"/>
        </w:rPr>
        <w:t>l</w:t>
      </w:r>
      <w:r w:rsidR="00092E8F" w:rsidRPr="00092E8F">
        <w:rPr>
          <w:sz w:val="20"/>
        </w:rPr>
        <w:t xml:space="preserve">ink </w:t>
      </w:r>
      <w:r w:rsidR="00092E8F">
        <w:rPr>
          <w:rFonts w:hint="eastAsia"/>
          <w:sz w:val="20"/>
        </w:rPr>
        <w:t>b</w:t>
      </w:r>
      <w:r w:rsidR="00092E8F" w:rsidRPr="00092E8F">
        <w:rPr>
          <w:sz w:val="20"/>
        </w:rPr>
        <w:t xml:space="preserve">udget </w:t>
      </w:r>
      <w:r w:rsidR="00092E8F">
        <w:rPr>
          <w:rFonts w:hint="eastAsia"/>
          <w:sz w:val="20"/>
        </w:rPr>
        <w:t>e</w:t>
      </w:r>
      <w:r w:rsidR="00092E8F" w:rsidRPr="00092E8F">
        <w:rPr>
          <w:sz w:val="20"/>
        </w:rPr>
        <w:t>valuation</w:t>
      </w:r>
      <w:r w:rsidR="00092E8F" w:rsidRPr="00092E8F">
        <w:rPr>
          <w:rFonts w:hint="eastAsia"/>
          <w:sz w:val="20"/>
        </w:rPr>
        <w:t xml:space="preserve"> </w:t>
      </w:r>
      <w:r w:rsidR="00092E8F">
        <w:rPr>
          <w:rFonts w:hint="eastAsia"/>
          <w:sz w:val="20"/>
        </w:rPr>
        <w:t xml:space="preserve">for </w:t>
      </w:r>
      <w:r w:rsidR="00092E8F">
        <w:rPr>
          <w:rFonts w:hint="eastAsia"/>
          <w:sz w:val="20"/>
          <w:szCs w:val="20"/>
        </w:rPr>
        <w:t xml:space="preserve">2Rx </w:t>
      </w:r>
      <w:r w:rsidR="00092E8F" w:rsidRPr="004C0C24">
        <w:rPr>
          <w:sz w:val="20"/>
          <w:szCs w:val="20"/>
        </w:rPr>
        <w:t>vehicle mounted</w:t>
      </w:r>
      <w:r w:rsidR="00092E8F">
        <w:rPr>
          <w:rFonts w:hint="eastAsia"/>
          <w:sz w:val="20"/>
          <w:szCs w:val="20"/>
        </w:rPr>
        <w:t xml:space="preserve"> UE </w:t>
      </w:r>
      <w:r w:rsidR="002978BD">
        <w:rPr>
          <w:rFonts w:hint="eastAsia"/>
          <w:sz w:val="20"/>
          <w:szCs w:val="20"/>
        </w:rPr>
        <w:t xml:space="preserve">by </w:t>
      </w:r>
      <w:r w:rsidR="00092E8F">
        <w:rPr>
          <w:rFonts w:hint="eastAsia"/>
          <w:sz w:val="20"/>
          <w:szCs w:val="20"/>
        </w:rPr>
        <w:t xml:space="preserve">comparing </w:t>
      </w:r>
      <w:r w:rsidR="002978BD">
        <w:rPr>
          <w:rFonts w:hint="eastAsia"/>
          <w:sz w:val="20"/>
          <w:szCs w:val="20"/>
        </w:rPr>
        <w:t xml:space="preserve">to </w:t>
      </w:r>
      <w:r w:rsidR="00092E8F">
        <w:rPr>
          <w:rFonts w:hint="eastAsia"/>
          <w:sz w:val="20"/>
          <w:szCs w:val="20"/>
        </w:rPr>
        <w:t>HH UE</w:t>
      </w:r>
      <w:r w:rsidR="00887153">
        <w:rPr>
          <w:rFonts w:hint="eastAsia"/>
          <w:sz w:val="20"/>
          <w:szCs w:val="20"/>
        </w:rPr>
        <w:t xml:space="preserve">. </w:t>
      </w:r>
      <w:r w:rsidR="00887153">
        <w:rPr>
          <w:sz w:val="20"/>
          <w:szCs w:val="20"/>
        </w:rPr>
        <w:t>W</w:t>
      </w:r>
      <w:r w:rsidR="00887153">
        <w:rPr>
          <w:rFonts w:hint="eastAsia"/>
          <w:sz w:val="20"/>
          <w:szCs w:val="20"/>
        </w:rPr>
        <w:t>e have the following observations and proposals.</w:t>
      </w:r>
    </w:p>
    <w:p w:rsidR="00F42A29" w:rsidRPr="00604101" w:rsidRDefault="00F42A29" w:rsidP="00F42A29">
      <w:pPr>
        <w:spacing w:before="0" w:after="120"/>
        <w:jc w:val="left"/>
        <w:rPr>
          <w:b/>
          <w:sz w:val="20"/>
          <w:szCs w:val="20"/>
        </w:rPr>
      </w:pPr>
      <w:r w:rsidRPr="00012433">
        <w:rPr>
          <w:rFonts w:hint="eastAsia"/>
          <w:b/>
          <w:sz w:val="20"/>
          <w:szCs w:val="20"/>
        </w:rPr>
        <w:t xml:space="preserve">Observation: </w:t>
      </w:r>
      <w:r>
        <w:rPr>
          <w:rFonts w:hint="eastAsia"/>
          <w:b/>
          <w:sz w:val="20"/>
          <w:szCs w:val="20"/>
        </w:rPr>
        <w:t xml:space="preserve">The coverage for </w:t>
      </w:r>
      <w:r w:rsidRPr="00092E8F">
        <w:rPr>
          <w:b/>
          <w:sz w:val="20"/>
          <w:szCs w:val="20"/>
        </w:rPr>
        <w:t xml:space="preserve">2 RX </w:t>
      </w:r>
      <w:proofErr w:type="gramStart"/>
      <w:r w:rsidRPr="00092E8F">
        <w:rPr>
          <w:b/>
          <w:sz w:val="20"/>
          <w:szCs w:val="20"/>
        </w:rPr>
        <w:t>exception</w:t>
      </w:r>
      <w:proofErr w:type="gramEnd"/>
      <w:r w:rsidRPr="00092E8F">
        <w:rPr>
          <w:b/>
          <w:sz w:val="20"/>
          <w:szCs w:val="20"/>
        </w:rPr>
        <w:t xml:space="preserve"> for vehicle mounted UE</w:t>
      </w:r>
      <w:r>
        <w:rPr>
          <w:rFonts w:hint="eastAsia"/>
          <w:b/>
          <w:sz w:val="20"/>
          <w:szCs w:val="20"/>
        </w:rPr>
        <w:t xml:space="preserve"> is comparable as the HH UE with 4 Rx based on the current parameters</w:t>
      </w:r>
      <w:r w:rsidRPr="00E76715">
        <w:rPr>
          <w:b/>
          <w:sz w:val="20"/>
          <w:szCs w:val="20"/>
        </w:rPr>
        <w:t xml:space="preserve">. Further check on the link budget based on TRP measurement may be needed. </w:t>
      </w:r>
    </w:p>
    <w:p w:rsidR="00FB5831" w:rsidRDefault="00E76715" w:rsidP="00FB5831">
      <w:pPr>
        <w:spacing w:before="0" w:after="120"/>
        <w:jc w:val="left"/>
        <w:rPr>
          <w:rFonts w:hint="eastAsia"/>
          <w:b/>
          <w:sz w:val="20"/>
          <w:szCs w:val="20"/>
        </w:rPr>
      </w:pPr>
      <w:r w:rsidRPr="00DB04B6">
        <w:rPr>
          <w:b/>
          <w:sz w:val="20"/>
          <w:szCs w:val="20"/>
        </w:rPr>
        <w:t xml:space="preserve">Proposal: </w:t>
      </w:r>
      <w:r w:rsidR="00FB5831">
        <w:rPr>
          <w:rFonts w:hint="eastAsia"/>
          <w:b/>
          <w:sz w:val="20"/>
          <w:szCs w:val="20"/>
        </w:rPr>
        <w:t>T</w:t>
      </w:r>
      <w:r w:rsidRPr="00DB04B6">
        <w:rPr>
          <w:b/>
          <w:sz w:val="20"/>
          <w:szCs w:val="20"/>
        </w:rPr>
        <w:t>he type differentiation issue should be well considered before we allow vehicle UE with 2Rx antennas.</w:t>
      </w:r>
    </w:p>
    <w:p w:rsidR="00DB04B6" w:rsidRPr="00DB04B6" w:rsidRDefault="00DB04B6" w:rsidP="00DB04B6">
      <w:pPr>
        <w:rPr>
          <w:sz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336C08" w:rsidRPr="00336C08">
        <w:rPr>
          <w:sz w:val="20"/>
        </w:rPr>
        <w:t>R4-1814143</w:t>
      </w:r>
      <w:r w:rsidR="00336C08">
        <w:rPr>
          <w:rFonts w:hint="eastAsia"/>
          <w:sz w:val="20"/>
        </w:rPr>
        <w:t xml:space="preserve">, </w:t>
      </w:r>
      <w:r w:rsidR="00336C08" w:rsidRPr="00336C08">
        <w:rPr>
          <w:sz w:val="20"/>
        </w:rPr>
        <w:t>WF on the simulation assumption and scenarios for link budget analysis</w:t>
      </w:r>
      <w:r w:rsidR="00336C08">
        <w:rPr>
          <w:rFonts w:hint="eastAsia"/>
          <w:sz w:val="20"/>
        </w:rPr>
        <w:t xml:space="preserve">, </w:t>
      </w:r>
      <w:r w:rsidR="00336C08" w:rsidRPr="00336C08">
        <w:rPr>
          <w:sz w:val="20"/>
        </w:rPr>
        <w:t>Samsung</w:t>
      </w:r>
    </w:p>
    <w:p w:rsidR="00CC7009" w:rsidRPr="00C90984" w:rsidRDefault="00CC7009" w:rsidP="0079478A">
      <w:pPr>
        <w:pStyle w:val="a9"/>
        <w:ind w:left="567" w:hangingChars="270"/>
      </w:pPr>
    </w:p>
    <w:sectPr w:rsidR="00CC7009" w:rsidRPr="00C90984"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BF2" w:rsidRDefault="00064BF2" w:rsidP="0095591C">
      <w:pPr>
        <w:spacing w:after="60"/>
        <w:ind w:left="210"/>
      </w:pPr>
      <w:r>
        <w:separator/>
      </w:r>
    </w:p>
  </w:endnote>
  <w:endnote w:type="continuationSeparator" w:id="0">
    <w:p w:rsidR="00064BF2" w:rsidRDefault="00064BF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21" w:rsidRDefault="00947A21" w:rsidP="0095591C">
    <w:pPr>
      <w:pStyle w:val="a3"/>
      <w:tabs>
        <w:tab w:val="right" w:pos="9639"/>
      </w:tabs>
      <w:spacing w:after="60"/>
      <w:ind w:left="1344"/>
      <w:jc w:val="center"/>
    </w:pPr>
    <w:r>
      <w:t xml:space="preserve">Page </w:t>
    </w:r>
    <w:r w:rsidR="00064BF2">
      <w:fldChar w:fldCharType="begin"/>
    </w:r>
    <w:r w:rsidR="00064BF2">
      <w:instrText xml:space="preserve"> PAGE  \* MERGEFORMAT </w:instrText>
    </w:r>
    <w:r w:rsidR="00064BF2">
      <w:fldChar w:fldCharType="separate"/>
    </w:r>
    <w:r w:rsidR="00DB04B6">
      <w:t>1</w:t>
    </w:r>
    <w:r w:rsidR="00064BF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BF2" w:rsidRDefault="00064BF2" w:rsidP="0095591C">
      <w:pPr>
        <w:spacing w:after="60"/>
        <w:ind w:left="210"/>
      </w:pPr>
      <w:r>
        <w:separator/>
      </w:r>
    </w:p>
  </w:footnote>
  <w:footnote w:type="continuationSeparator" w:id="0">
    <w:p w:rsidR="00064BF2" w:rsidRDefault="00064BF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21" w:rsidRDefault="00947A21" w:rsidP="0095591C">
    <w:pPr>
      <w:spacing w:after="60"/>
      <w:ind w:left="210"/>
    </w:pPr>
    <w:r>
      <w:t xml:space="preserve">Page </w:t>
    </w:r>
    <w:r w:rsidR="00064BF2">
      <w:fldChar w:fldCharType="begin"/>
    </w:r>
    <w:r w:rsidR="00064BF2">
      <w:instrText>PAGE</w:instrText>
    </w:r>
    <w:r w:rsidR="00064BF2">
      <w:fldChar w:fldCharType="separate"/>
    </w:r>
    <w:r>
      <w:rPr>
        <w:noProof/>
      </w:rPr>
      <w:t>1</w:t>
    </w:r>
    <w:r w:rsidR="00064BF2">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2D0134D3"/>
    <w:multiLevelType w:val="hybridMultilevel"/>
    <w:tmpl w:val="97FC0A6C"/>
    <w:lvl w:ilvl="0" w:tplc="0FACAB00">
      <w:start w:val="1"/>
      <w:numFmt w:val="bullet"/>
      <w:lvlText w:val="•"/>
      <w:lvlJc w:val="left"/>
      <w:pPr>
        <w:tabs>
          <w:tab w:val="num" w:pos="720"/>
        </w:tabs>
        <w:ind w:left="720" w:hanging="360"/>
      </w:pPr>
      <w:rPr>
        <w:rFonts w:ascii="Arial" w:hAnsi="Arial" w:hint="default"/>
      </w:rPr>
    </w:lvl>
    <w:lvl w:ilvl="1" w:tplc="AC7E0CE6" w:tentative="1">
      <w:start w:val="1"/>
      <w:numFmt w:val="bullet"/>
      <w:lvlText w:val="•"/>
      <w:lvlJc w:val="left"/>
      <w:pPr>
        <w:tabs>
          <w:tab w:val="num" w:pos="1440"/>
        </w:tabs>
        <w:ind w:left="1440" w:hanging="360"/>
      </w:pPr>
      <w:rPr>
        <w:rFonts w:ascii="Arial" w:hAnsi="Arial" w:hint="default"/>
      </w:rPr>
    </w:lvl>
    <w:lvl w:ilvl="2" w:tplc="15AE2984" w:tentative="1">
      <w:start w:val="1"/>
      <w:numFmt w:val="bullet"/>
      <w:lvlText w:val="•"/>
      <w:lvlJc w:val="left"/>
      <w:pPr>
        <w:tabs>
          <w:tab w:val="num" w:pos="2160"/>
        </w:tabs>
        <w:ind w:left="2160" w:hanging="360"/>
      </w:pPr>
      <w:rPr>
        <w:rFonts w:ascii="Arial" w:hAnsi="Arial" w:hint="default"/>
      </w:rPr>
    </w:lvl>
    <w:lvl w:ilvl="3" w:tplc="26E44E5C" w:tentative="1">
      <w:start w:val="1"/>
      <w:numFmt w:val="bullet"/>
      <w:lvlText w:val="•"/>
      <w:lvlJc w:val="left"/>
      <w:pPr>
        <w:tabs>
          <w:tab w:val="num" w:pos="2880"/>
        </w:tabs>
        <w:ind w:left="2880" w:hanging="360"/>
      </w:pPr>
      <w:rPr>
        <w:rFonts w:ascii="Arial" w:hAnsi="Arial" w:hint="default"/>
      </w:rPr>
    </w:lvl>
    <w:lvl w:ilvl="4" w:tplc="95D8F7AC" w:tentative="1">
      <w:start w:val="1"/>
      <w:numFmt w:val="bullet"/>
      <w:lvlText w:val="•"/>
      <w:lvlJc w:val="left"/>
      <w:pPr>
        <w:tabs>
          <w:tab w:val="num" w:pos="3600"/>
        </w:tabs>
        <w:ind w:left="3600" w:hanging="360"/>
      </w:pPr>
      <w:rPr>
        <w:rFonts w:ascii="Arial" w:hAnsi="Arial" w:hint="default"/>
      </w:rPr>
    </w:lvl>
    <w:lvl w:ilvl="5" w:tplc="2B26ACA2" w:tentative="1">
      <w:start w:val="1"/>
      <w:numFmt w:val="bullet"/>
      <w:lvlText w:val="•"/>
      <w:lvlJc w:val="left"/>
      <w:pPr>
        <w:tabs>
          <w:tab w:val="num" w:pos="4320"/>
        </w:tabs>
        <w:ind w:left="4320" w:hanging="360"/>
      </w:pPr>
      <w:rPr>
        <w:rFonts w:ascii="Arial" w:hAnsi="Arial" w:hint="default"/>
      </w:rPr>
    </w:lvl>
    <w:lvl w:ilvl="6" w:tplc="4CB4FD28" w:tentative="1">
      <w:start w:val="1"/>
      <w:numFmt w:val="bullet"/>
      <w:lvlText w:val="•"/>
      <w:lvlJc w:val="left"/>
      <w:pPr>
        <w:tabs>
          <w:tab w:val="num" w:pos="5040"/>
        </w:tabs>
        <w:ind w:left="5040" w:hanging="360"/>
      </w:pPr>
      <w:rPr>
        <w:rFonts w:ascii="Arial" w:hAnsi="Arial" w:hint="default"/>
      </w:rPr>
    </w:lvl>
    <w:lvl w:ilvl="7" w:tplc="79C03500" w:tentative="1">
      <w:start w:val="1"/>
      <w:numFmt w:val="bullet"/>
      <w:lvlText w:val="•"/>
      <w:lvlJc w:val="left"/>
      <w:pPr>
        <w:tabs>
          <w:tab w:val="num" w:pos="5760"/>
        </w:tabs>
        <w:ind w:left="5760" w:hanging="360"/>
      </w:pPr>
      <w:rPr>
        <w:rFonts w:ascii="Arial" w:hAnsi="Arial" w:hint="default"/>
      </w:rPr>
    </w:lvl>
    <w:lvl w:ilvl="8" w:tplc="C366A5E2" w:tentative="1">
      <w:start w:val="1"/>
      <w:numFmt w:val="bullet"/>
      <w:lvlText w:val="•"/>
      <w:lvlJc w:val="left"/>
      <w:pPr>
        <w:tabs>
          <w:tab w:val="num" w:pos="6480"/>
        </w:tabs>
        <w:ind w:left="6480" w:hanging="360"/>
      </w:pPr>
      <w:rPr>
        <w:rFonts w:ascii="Arial" w:hAnsi="Arial" w:hint="default"/>
      </w:rPr>
    </w:lvl>
  </w:abstractNum>
  <w:abstractNum w:abstractNumId="4">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5">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709C4F45"/>
    <w:multiLevelType w:val="hybridMultilevel"/>
    <w:tmpl w:val="C262AABE"/>
    <w:lvl w:ilvl="0" w:tplc="D822253E">
      <w:start w:val="1"/>
      <w:numFmt w:val="bullet"/>
      <w:lvlText w:val="•"/>
      <w:lvlJc w:val="left"/>
      <w:pPr>
        <w:tabs>
          <w:tab w:val="num" w:pos="720"/>
        </w:tabs>
        <w:ind w:left="720" w:hanging="360"/>
      </w:pPr>
      <w:rPr>
        <w:rFonts w:ascii="Arial" w:hAnsi="Arial" w:hint="default"/>
      </w:rPr>
    </w:lvl>
    <w:lvl w:ilvl="1" w:tplc="16A03A10" w:tentative="1">
      <w:start w:val="1"/>
      <w:numFmt w:val="bullet"/>
      <w:lvlText w:val="•"/>
      <w:lvlJc w:val="left"/>
      <w:pPr>
        <w:tabs>
          <w:tab w:val="num" w:pos="1440"/>
        </w:tabs>
        <w:ind w:left="1440" w:hanging="360"/>
      </w:pPr>
      <w:rPr>
        <w:rFonts w:ascii="Arial" w:hAnsi="Arial" w:hint="default"/>
      </w:rPr>
    </w:lvl>
    <w:lvl w:ilvl="2" w:tplc="FD22B01C" w:tentative="1">
      <w:start w:val="1"/>
      <w:numFmt w:val="bullet"/>
      <w:lvlText w:val="•"/>
      <w:lvlJc w:val="left"/>
      <w:pPr>
        <w:tabs>
          <w:tab w:val="num" w:pos="2160"/>
        </w:tabs>
        <w:ind w:left="2160" w:hanging="360"/>
      </w:pPr>
      <w:rPr>
        <w:rFonts w:ascii="Arial" w:hAnsi="Arial" w:hint="default"/>
      </w:rPr>
    </w:lvl>
    <w:lvl w:ilvl="3" w:tplc="A94AF68A" w:tentative="1">
      <w:start w:val="1"/>
      <w:numFmt w:val="bullet"/>
      <w:lvlText w:val="•"/>
      <w:lvlJc w:val="left"/>
      <w:pPr>
        <w:tabs>
          <w:tab w:val="num" w:pos="2880"/>
        </w:tabs>
        <w:ind w:left="2880" w:hanging="360"/>
      </w:pPr>
      <w:rPr>
        <w:rFonts w:ascii="Arial" w:hAnsi="Arial" w:hint="default"/>
      </w:rPr>
    </w:lvl>
    <w:lvl w:ilvl="4" w:tplc="8EE215F6" w:tentative="1">
      <w:start w:val="1"/>
      <w:numFmt w:val="bullet"/>
      <w:lvlText w:val="•"/>
      <w:lvlJc w:val="left"/>
      <w:pPr>
        <w:tabs>
          <w:tab w:val="num" w:pos="3600"/>
        </w:tabs>
        <w:ind w:left="3600" w:hanging="360"/>
      </w:pPr>
      <w:rPr>
        <w:rFonts w:ascii="Arial" w:hAnsi="Arial" w:hint="default"/>
      </w:rPr>
    </w:lvl>
    <w:lvl w:ilvl="5" w:tplc="EA16F768" w:tentative="1">
      <w:start w:val="1"/>
      <w:numFmt w:val="bullet"/>
      <w:lvlText w:val="•"/>
      <w:lvlJc w:val="left"/>
      <w:pPr>
        <w:tabs>
          <w:tab w:val="num" w:pos="4320"/>
        </w:tabs>
        <w:ind w:left="4320" w:hanging="360"/>
      </w:pPr>
      <w:rPr>
        <w:rFonts w:ascii="Arial" w:hAnsi="Arial" w:hint="default"/>
      </w:rPr>
    </w:lvl>
    <w:lvl w:ilvl="6" w:tplc="17B83088" w:tentative="1">
      <w:start w:val="1"/>
      <w:numFmt w:val="bullet"/>
      <w:lvlText w:val="•"/>
      <w:lvlJc w:val="left"/>
      <w:pPr>
        <w:tabs>
          <w:tab w:val="num" w:pos="5040"/>
        </w:tabs>
        <w:ind w:left="5040" w:hanging="360"/>
      </w:pPr>
      <w:rPr>
        <w:rFonts w:ascii="Arial" w:hAnsi="Arial" w:hint="default"/>
      </w:rPr>
    </w:lvl>
    <w:lvl w:ilvl="7" w:tplc="5C1C04B2" w:tentative="1">
      <w:start w:val="1"/>
      <w:numFmt w:val="bullet"/>
      <w:lvlText w:val="•"/>
      <w:lvlJc w:val="left"/>
      <w:pPr>
        <w:tabs>
          <w:tab w:val="num" w:pos="5760"/>
        </w:tabs>
        <w:ind w:left="5760" w:hanging="360"/>
      </w:pPr>
      <w:rPr>
        <w:rFonts w:ascii="Arial" w:hAnsi="Arial" w:hint="default"/>
      </w:rPr>
    </w:lvl>
    <w:lvl w:ilvl="8" w:tplc="979CA654" w:tentative="1">
      <w:start w:val="1"/>
      <w:numFmt w:val="bullet"/>
      <w:lvlText w:val="•"/>
      <w:lvlJc w:val="left"/>
      <w:pPr>
        <w:tabs>
          <w:tab w:val="num" w:pos="6480"/>
        </w:tabs>
        <w:ind w:left="6480" w:hanging="360"/>
      </w:pPr>
      <w:rPr>
        <w:rFonts w:ascii="Arial" w:hAnsi="Arial" w:hint="default"/>
      </w:rPr>
    </w:lvl>
  </w:abstractNum>
  <w:abstractNum w:abstractNumId="10">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0"/>
  </w:num>
  <w:num w:numId="4">
    <w:abstractNumId w:val="7"/>
  </w:num>
  <w:num w:numId="5">
    <w:abstractNumId w:val="5"/>
  </w:num>
  <w:num w:numId="6">
    <w:abstractNumId w:val="6"/>
  </w:num>
  <w:num w:numId="7">
    <w:abstractNumId w:val="1"/>
  </w:num>
  <w:num w:numId="8">
    <w:abstractNumId w:val="4"/>
  </w:num>
  <w:num w:numId="9">
    <w:abstractNumId w:val="10"/>
  </w:num>
  <w:num w:numId="10">
    <w:abstractNumId w:val="3"/>
  </w:num>
  <w:num w:numId="1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10820"/>
    <w:rsid w:val="00010E1B"/>
    <w:rsid w:val="00010E72"/>
    <w:rsid w:val="000110A9"/>
    <w:rsid w:val="00011417"/>
    <w:rsid w:val="00011734"/>
    <w:rsid w:val="000118A8"/>
    <w:rsid w:val="00011969"/>
    <w:rsid w:val="000121E9"/>
    <w:rsid w:val="00012433"/>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4BF2"/>
    <w:rsid w:val="000654EF"/>
    <w:rsid w:val="00067C58"/>
    <w:rsid w:val="00070174"/>
    <w:rsid w:val="00070416"/>
    <w:rsid w:val="00071CC3"/>
    <w:rsid w:val="00071F41"/>
    <w:rsid w:val="0007217E"/>
    <w:rsid w:val="00072825"/>
    <w:rsid w:val="00072C64"/>
    <w:rsid w:val="00073720"/>
    <w:rsid w:val="00073947"/>
    <w:rsid w:val="00074646"/>
    <w:rsid w:val="00075020"/>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2E8F"/>
    <w:rsid w:val="000932F6"/>
    <w:rsid w:val="00093566"/>
    <w:rsid w:val="00093903"/>
    <w:rsid w:val="00093C80"/>
    <w:rsid w:val="00094590"/>
    <w:rsid w:val="000947F7"/>
    <w:rsid w:val="00094DCA"/>
    <w:rsid w:val="00095246"/>
    <w:rsid w:val="000953F6"/>
    <w:rsid w:val="000953FB"/>
    <w:rsid w:val="00095CC0"/>
    <w:rsid w:val="00095F09"/>
    <w:rsid w:val="0009612C"/>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746D"/>
    <w:rsid w:val="0015784E"/>
    <w:rsid w:val="001579A3"/>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66736"/>
    <w:rsid w:val="00170187"/>
    <w:rsid w:val="00171BA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0AD9"/>
    <w:rsid w:val="001A1105"/>
    <w:rsid w:val="001A1B28"/>
    <w:rsid w:val="001A21FA"/>
    <w:rsid w:val="001A25A7"/>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ADE"/>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8BD"/>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CEB"/>
    <w:rsid w:val="002F4E51"/>
    <w:rsid w:val="002F5A53"/>
    <w:rsid w:val="002F5ACD"/>
    <w:rsid w:val="002F5E41"/>
    <w:rsid w:val="002F6E16"/>
    <w:rsid w:val="002F6F77"/>
    <w:rsid w:val="002F7028"/>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6C08"/>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2172"/>
    <w:rsid w:val="0042357B"/>
    <w:rsid w:val="004238CF"/>
    <w:rsid w:val="00423B07"/>
    <w:rsid w:val="00423B34"/>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655A"/>
    <w:rsid w:val="004B6DDA"/>
    <w:rsid w:val="004C00CD"/>
    <w:rsid w:val="004C0C24"/>
    <w:rsid w:val="004C0F7A"/>
    <w:rsid w:val="004C111A"/>
    <w:rsid w:val="004C1DA7"/>
    <w:rsid w:val="004C25EB"/>
    <w:rsid w:val="004C2995"/>
    <w:rsid w:val="004C33C2"/>
    <w:rsid w:val="004C43D7"/>
    <w:rsid w:val="004C5CC7"/>
    <w:rsid w:val="004C5DC4"/>
    <w:rsid w:val="004C6562"/>
    <w:rsid w:val="004C6670"/>
    <w:rsid w:val="004C69A0"/>
    <w:rsid w:val="004D0753"/>
    <w:rsid w:val="004D0E14"/>
    <w:rsid w:val="004D152D"/>
    <w:rsid w:val="004D1D9B"/>
    <w:rsid w:val="004D2299"/>
    <w:rsid w:val="004D26C5"/>
    <w:rsid w:val="004D2785"/>
    <w:rsid w:val="004D2D51"/>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8E7"/>
    <w:rsid w:val="005E00BF"/>
    <w:rsid w:val="005E0490"/>
    <w:rsid w:val="005E54EE"/>
    <w:rsid w:val="005E6023"/>
    <w:rsid w:val="005F18D7"/>
    <w:rsid w:val="005F3164"/>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101"/>
    <w:rsid w:val="006044F8"/>
    <w:rsid w:val="006049C8"/>
    <w:rsid w:val="00604C36"/>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9C2"/>
    <w:rsid w:val="007D2B8E"/>
    <w:rsid w:val="007D32A9"/>
    <w:rsid w:val="007D364D"/>
    <w:rsid w:val="007D4CDF"/>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153"/>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1239"/>
    <w:rsid w:val="008D134D"/>
    <w:rsid w:val="008D1DC9"/>
    <w:rsid w:val="008D1FE3"/>
    <w:rsid w:val="008D3431"/>
    <w:rsid w:val="008D4B10"/>
    <w:rsid w:val="008D5287"/>
    <w:rsid w:val="008D558A"/>
    <w:rsid w:val="008D5E00"/>
    <w:rsid w:val="008D6D07"/>
    <w:rsid w:val="008D728D"/>
    <w:rsid w:val="008D7FE8"/>
    <w:rsid w:val="008E1064"/>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FE2"/>
    <w:rsid w:val="00936069"/>
    <w:rsid w:val="009361F9"/>
    <w:rsid w:val="0093652B"/>
    <w:rsid w:val="009365E2"/>
    <w:rsid w:val="00940647"/>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274"/>
    <w:rsid w:val="0096431C"/>
    <w:rsid w:val="00965E8B"/>
    <w:rsid w:val="009661C7"/>
    <w:rsid w:val="00966662"/>
    <w:rsid w:val="009671E5"/>
    <w:rsid w:val="009677C2"/>
    <w:rsid w:val="009678AE"/>
    <w:rsid w:val="00967955"/>
    <w:rsid w:val="00967C0F"/>
    <w:rsid w:val="0097008A"/>
    <w:rsid w:val="0097058A"/>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C12"/>
    <w:rsid w:val="009A2F73"/>
    <w:rsid w:val="009A36D1"/>
    <w:rsid w:val="009A3C27"/>
    <w:rsid w:val="009A3FFF"/>
    <w:rsid w:val="009A4065"/>
    <w:rsid w:val="009A4A66"/>
    <w:rsid w:val="009A55F8"/>
    <w:rsid w:val="009A6DB7"/>
    <w:rsid w:val="009A750D"/>
    <w:rsid w:val="009A7A23"/>
    <w:rsid w:val="009A7F0F"/>
    <w:rsid w:val="009B008A"/>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898"/>
    <w:rsid w:val="009F59E0"/>
    <w:rsid w:val="009F5E7B"/>
    <w:rsid w:val="009F65F3"/>
    <w:rsid w:val="009F6C1A"/>
    <w:rsid w:val="009F6C6D"/>
    <w:rsid w:val="009F708C"/>
    <w:rsid w:val="009F73DD"/>
    <w:rsid w:val="00A00247"/>
    <w:rsid w:val="00A00249"/>
    <w:rsid w:val="00A00DD5"/>
    <w:rsid w:val="00A01045"/>
    <w:rsid w:val="00A01DBD"/>
    <w:rsid w:val="00A02315"/>
    <w:rsid w:val="00A05C86"/>
    <w:rsid w:val="00A0646B"/>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876"/>
    <w:rsid w:val="00C57AB2"/>
    <w:rsid w:val="00C57AF9"/>
    <w:rsid w:val="00C60CBF"/>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4AA"/>
    <w:rsid w:val="00D419C6"/>
    <w:rsid w:val="00D41FC7"/>
    <w:rsid w:val="00D42653"/>
    <w:rsid w:val="00D429AB"/>
    <w:rsid w:val="00D429DD"/>
    <w:rsid w:val="00D42B94"/>
    <w:rsid w:val="00D430F7"/>
    <w:rsid w:val="00D433A2"/>
    <w:rsid w:val="00D4342D"/>
    <w:rsid w:val="00D4356B"/>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346"/>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529"/>
    <w:rsid w:val="00D936F1"/>
    <w:rsid w:val="00D95BD0"/>
    <w:rsid w:val="00D95FA9"/>
    <w:rsid w:val="00D9735C"/>
    <w:rsid w:val="00DA06FC"/>
    <w:rsid w:val="00DA0F13"/>
    <w:rsid w:val="00DA2DE6"/>
    <w:rsid w:val="00DA2F86"/>
    <w:rsid w:val="00DA338A"/>
    <w:rsid w:val="00DA3582"/>
    <w:rsid w:val="00DA36E2"/>
    <w:rsid w:val="00DA44DE"/>
    <w:rsid w:val="00DA555A"/>
    <w:rsid w:val="00DA659F"/>
    <w:rsid w:val="00DA6855"/>
    <w:rsid w:val="00DA742F"/>
    <w:rsid w:val="00DA7678"/>
    <w:rsid w:val="00DA7B3A"/>
    <w:rsid w:val="00DA7BBB"/>
    <w:rsid w:val="00DB04B6"/>
    <w:rsid w:val="00DB1A53"/>
    <w:rsid w:val="00DB25FE"/>
    <w:rsid w:val="00DB2658"/>
    <w:rsid w:val="00DB380D"/>
    <w:rsid w:val="00DB3889"/>
    <w:rsid w:val="00DB53ED"/>
    <w:rsid w:val="00DB65E0"/>
    <w:rsid w:val="00DB6B49"/>
    <w:rsid w:val="00DB72F9"/>
    <w:rsid w:val="00DB7366"/>
    <w:rsid w:val="00DB78E6"/>
    <w:rsid w:val="00DB7CEF"/>
    <w:rsid w:val="00DC2FDA"/>
    <w:rsid w:val="00DC33DC"/>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54A4"/>
    <w:rsid w:val="00DE700B"/>
    <w:rsid w:val="00DE7771"/>
    <w:rsid w:val="00DE794C"/>
    <w:rsid w:val="00DE7A50"/>
    <w:rsid w:val="00DF0608"/>
    <w:rsid w:val="00DF1C22"/>
    <w:rsid w:val="00DF2005"/>
    <w:rsid w:val="00DF27D0"/>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15"/>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218D1"/>
    <w:rsid w:val="00F21B1C"/>
    <w:rsid w:val="00F22103"/>
    <w:rsid w:val="00F223DC"/>
    <w:rsid w:val="00F22ADD"/>
    <w:rsid w:val="00F23E0A"/>
    <w:rsid w:val="00F244AE"/>
    <w:rsid w:val="00F248D2"/>
    <w:rsid w:val="00F24BA1"/>
    <w:rsid w:val="00F25C26"/>
    <w:rsid w:val="00F2709B"/>
    <w:rsid w:val="00F27507"/>
    <w:rsid w:val="00F27FEB"/>
    <w:rsid w:val="00F30897"/>
    <w:rsid w:val="00F31181"/>
    <w:rsid w:val="00F317BD"/>
    <w:rsid w:val="00F32CD2"/>
    <w:rsid w:val="00F32E08"/>
    <w:rsid w:val="00F33BB6"/>
    <w:rsid w:val="00F33EB0"/>
    <w:rsid w:val="00F34653"/>
    <w:rsid w:val="00F34D22"/>
    <w:rsid w:val="00F34F33"/>
    <w:rsid w:val="00F35A54"/>
    <w:rsid w:val="00F35D9D"/>
    <w:rsid w:val="00F364D1"/>
    <w:rsid w:val="00F36E72"/>
    <w:rsid w:val="00F3795E"/>
    <w:rsid w:val="00F37B23"/>
    <w:rsid w:val="00F40A80"/>
    <w:rsid w:val="00F41587"/>
    <w:rsid w:val="00F42661"/>
    <w:rsid w:val="00F42A29"/>
    <w:rsid w:val="00F43654"/>
    <w:rsid w:val="00F4398B"/>
    <w:rsid w:val="00F43FA1"/>
    <w:rsid w:val="00F4493F"/>
    <w:rsid w:val="00F456BE"/>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B1B"/>
    <w:rsid w:val="00F83E65"/>
    <w:rsid w:val="00F840E0"/>
    <w:rsid w:val="00F84174"/>
    <w:rsid w:val="00F8425C"/>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831"/>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rsid w:val="00E76715"/>
    <w:pPr>
      <w:ind w:left="0" w:firstLine="0"/>
      <w:outlineLvl w:val="7"/>
    </w:pPr>
  </w:style>
  <w:style w:type="paragraph" w:styleId="9">
    <w:name w:val="heading 9"/>
    <w:aliases w:val="Figure Heading,FH"/>
    <w:basedOn w:val="8"/>
    <w:next w:val="a"/>
    <w:qFormat/>
    <w:rsid w:val="00E7671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rsid w:val="00E76715"/>
    <w:pPr>
      <w:ind w:left="1418" w:hanging="1418"/>
    </w:pPr>
  </w:style>
  <w:style w:type="paragraph" w:styleId="80">
    <w:name w:val="toc 8"/>
    <w:basedOn w:val="11"/>
    <w:rsid w:val="00E76715"/>
    <w:pPr>
      <w:spacing w:before="180"/>
      <w:ind w:left="2693" w:hanging="2693"/>
    </w:pPr>
    <w:rPr>
      <w:b/>
    </w:rPr>
  </w:style>
  <w:style w:type="paragraph" w:styleId="11">
    <w:name w:val="toc 1"/>
    <w:rsid w:val="00E76715"/>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6715"/>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rsid w:val="00E76715"/>
    <w:pPr>
      <w:ind w:left="1701" w:hanging="1701"/>
    </w:pPr>
  </w:style>
  <w:style w:type="paragraph" w:styleId="40">
    <w:name w:val="toc 4"/>
    <w:basedOn w:val="30"/>
    <w:rsid w:val="00E76715"/>
    <w:pPr>
      <w:ind w:left="1418" w:hanging="1418"/>
    </w:pPr>
  </w:style>
  <w:style w:type="paragraph" w:styleId="30">
    <w:name w:val="toc 3"/>
    <w:basedOn w:val="20"/>
    <w:rsid w:val="00E76715"/>
    <w:pPr>
      <w:ind w:left="1134" w:hanging="1134"/>
    </w:pPr>
  </w:style>
  <w:style w:type="paragraph" w:styleId="20">
    <w:name w:val="toc 2"/>
    <w:basedOn w:val="11"/>
    <w:rsid w:val="00E76715"/>
    <w:pPr>
      <w:keepNext w:val="0"/>
      <w:spacing w:before="0"/>
      <w:ind w:left="851" w:hanging="851"/>
    </w:pPr>
    <w:rPr>
      <w:sz w:val="20"/>
    </w:rPr>
  </w:style>
  <w:style w:type="paragraph" w:styleId="12">
    <w:name w:val="index 1"/>
    <w:basedOn w:val="a"/>
    <w:rsid w:val="00E76715"/>
    <w:pPr>
      <w:keepLines/>
      <w:spacing w:after="0"/>
    </w:pPr>
  </w:style>
  <w:style w:type="paragraph" w:styleId="21">
    <w:name w:val="index 2"/>
    <w:basedOn w:val="12"/>
    <w:rsid w:val="00E76715"/>
    <w:pPr>
      <w:ind w:left="284"/>
    </w:pPr>
  </w:style>
  <w:style w:type="paragraph" w:styleId="a4">
    <w:name w:val="footer"/>
    <w:aliases w:val="footer odd,footer,fo,pie de página"/>
    <w:basedOn w:val="a3"/>
    <w:link w:val="Char0"/>
    <w:rsid w:val="00E76715"/>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sid w:val="00E76715"/>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E76715"/>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rsid w:val="00E76715"/>
    <w:pPr>
      <w:jc w:val="right"/>
    </w:pPr>
  </w:style>
  <w:style w:type="paragraph" w:customStyle="1" w:styleId="TAL">
    <w:name w:val="TAL"/>
    <w:basedOn w:val="a"/>
    <w:link w:val="TALCar"/>
    <w:rsid w:val="00E76715"/>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rsid w:val="00E76715"/>
    <w:pPr>
      <w:ind w:left="851"/>
    </w:pPr>
  </w:style>
  <w:style w:type="paragraph" w:styleId="a7">
    <w:name w:val="List Number"/>
    <w:basedOn w:val="a8"/>
    <w:rsid w:val="00E76715"/>
  </w:style>
  <w:style w:type="paragraph" w:styleId="a8">
    <w:name w:val="List"/>
    <w:basedOn w:val="a"/>
    <w:rsid w:val="00E76715"/>
    <w:pPr>
      <w:ind w:left="568" w:hanging="284"/>
    </w:pPr>
  </w:style>
  <w:style w:type="paragraph" w:customStyle="1" w:styleId="TAH">
    <w:name w:val="TAH"/>
    <w:basedOn w:val="TAC"/>
    <w:link w:val="TAHCar"/>
    <w:qFormat/>
    <w:rsid w:val="00E76715"/>
    <w:rPr>
      <w:b/>
    </w:rPr>
  </w:style>
  <w:style w:type="paragraph" w:customStyle="1" w:styleId="TAC">
    <w:name w:val="TAC"/>
    <w:basedOn w:val="TAL"/>
    <w:link w:val="TACChar"/>
    <w:qFormat/>
    <w:rsid w:val="00E76715"/>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rsid w:val="00E76715"/>
    <w:pPr>
      <w:ind w:left="1985" w:hanging="1985"/>
    </w:pPr>
  </w:style>
  <w:style w:type="paragraph" w:styleId="70">
    <w:name w:val="toc 7"/>
    <w:basedOn w:val="60"/>
    <w:next w:val="a"/>
    <w:rsid w:val="00E76715"/>
    <w:pPr>
      <w:ind w:left="2268" w:hanging="2268"/>
    </w:pPr>
  </w:style>
  <w:style w:type="paragraph" w:styleId="23">
    <w:name w:val="List Bullet 2"/>
    <w:basedOn w:val="aa"/>
    <w:rsid w:val="00E76715"/>
    <w:pPr>
      <w:ind w:left="851"/>
    </w:pPr>
  </w:style>
  <w:style w:type="paragraph" w:styleId="aa">
    <w:name w:val="List Bullet"/>
    <w:basedOn w:val="a8"/>
    <w:rsid w:val="00E76715"/>
  </w:style>
  <w:style w:type="paragraph" w:customStyle="1" w:styleId="TH">
    <w:name w:val="TH"/>
    <w:basedOn w:val="a"/>
    <w:link w:val="THChar"/>
    <w:qFormat/>
    <w:rsid w:val="00E76715"/>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rsid w:val="00E76715"/>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rsid w:val="00E76715"/>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rsid w:val="00E76715"/>
    <w:pPr>
      <w:ind w:left="1135"/>
    </w:pPr>
  </w:style>
  <w:style w:type="paragraph" w:styleId="24">
    <w:name w:val="List 2"/>
    <w:basedOn w:val="a8"/>
    <w:rsid w:val="00E76715"/>
    <w:pPr>
      <w:ind w:left="851"/>
    </w:pPr>
  </w:style>
  <w:style w:type="paragraph" w:styleId="32">
    <w:name w:val="List 3"/>
    <w:basedOn w:val="24"/>
    <w:rsid w:val="00E76715"/>
    <w:pPr>
      <w:ind w:left="1135"/>
    </w:pPr>
  </w:style>
  <w:style w:type="paragraph" w:styleId="41">
    <w:name w:val="List 4"/>
    <w:basedOn w:val="32"/>
    <w:rsid w:val="00E76715"/>
    <w:pPr>
      <w:ind w:left="1418"/>
    </w:pPr>
  </w:style>
  <w:style w:type="paragraph" w:styleId="51">
    <w:name w:val="List 5"/>
    <w:basedOn w:val="41"/>
    <w:rsid w:val="00E76715"/>
    <w:pPr>
      <w:ind w:left="1702"/>
    </w:pPr>
  </w:style>
  <w:style w:type="paragraph" w:styleId="42">
    <w:name w:val="List Bullet 4"/>
    <w:basedOn w:val="31"/>
    <w:rsid w:val="00E76715"/>
    <w:pPr>
      <w:ind w:left="1418"/>
    </w:pPr>
  </w:style>
  <w:style w:type="paragraph" w:styleId="52">
    <w:name w:val="List Bullet 5"/>
    <w:basedOn w:val="42"/>
    <w:rsid w:val="00E76715"/>
    <w:pPr>
      <w:ind w:left="1702"/>
    </w:pPr>
  </w:style>
  <w:style w:type="paragraph" w:styleId="ab">
    <w:name w:val="index heading"/>
    <w:basedOn w:val="a"/>
    <w:next w:val="a"/>
    <w:rsid w:val="00E76715"/>
    <w:pPr>
      <w:pBdr>
        <w:top w:val="single" w:sz="12" w:space="0" w:color="auto"/>
      </w:pBdr>
      <w:spacing w:before="360" w:after="240"/>
    </w:pPr>
    <w:rPr>
      <w:b/>
      <w:i/>
      <w:sz w:val="26"/>
    </w:rPr>
  </w:style>
  <w:style w:type="paragraph" w:customStyle="1" w:styleId="FigureTitle">
    <w:name w:val="Figure_Title"/>
    <w:basedOn w:val="a"/>
    <w:next w:val="a"/>
    <w:rsid w:val="00E76715"/>
    <w:pPr>
      <w:keepLines/>
      <w:tabs>
        <w:tab w:val="left" w:pos="794"/>
        <w:tab w:val="left" w:pos="1191"/>
        <w:tab w:val="left" w:pos="1588"/>
        <w:tab w:val="left" w:pos="1985"/>
      </w:tabs>
      <w:spacing w:before="120" w:after="480"/>
      <w:jc w:val="center"/>
    </w:pPr>
    <w:rPr>
      <w:b/>
      <w:sz w:val="24"/>
    </w:rPr>
  </w:style>
  <w:style w:type="character" w:styleId="ac">
    <w:name w:val="Hyperlink"/>
    <w:rsid w:val="00E76715"/>
    <w:rPr>
      <w:color w:val="0000FF"/>
      <w:u w:val="single"/>
    </w:rPr>
  </w:style>
  <w:style w:type="character" w:styleId="ad">
    <w:name w:val="FollowedHyperlink"/>
    <w:rsid w:val="00E76715"/>
    <w:rPr>
      <w:color w:val="800080"/>
      <w:u w:val="single"/>
    </w:rPr>
  </w:style>
  <w:style w:type="paragraph" w:styleId="ae">
    <w:name w:val="Document Map"/>
    <w:basedOn w:val="a"/>
    <w:semiHidden/>
    <w:rsid w:val="00E76715"/>
    <w:pPr>
      <w:shd w:val="clear" w:color="auto" w:fill="000080"/>
    </w:pPr>
    <w:rPr>
      <w:rFonts w:ascii="Tahoma" w:hAnsi="Tahoma"/>
    </w:rPr>
  </w:style>
  <w:style w:type="paragraph" w:styleId="af">
    <w:name w:val="Plain Text"/>
    <w:basedOn w:val="a"/>
    <w:rsid w:val="00E76715"/>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rsid w:val="00E76715"/>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sid w:val="00E76715"/>
    <w:rPr>
      <w:sz w:val="16"/>
    </w:rPr>
  </w:style>
  <w:style w:type="paragraph" w:styleId="af2">
    <w:name w:val="annotation text"/>
    <w:basedOn w:val="a"/>
    <w:link w:val="Char4"/>
    <w:rsid w:val="00E76715"/>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rsid w:val="00E76715"/>
  </w:style>
  <w:style w:type="paragraph" w:customStyle="1" w:styleId="Copyright">
    <w:name w:val="Copyright"/>
    <w:basedOn w:val="a"/>
    <w:rsid w:val="00E76715"/>
    <w:pPr>
      <w:spacing w:after="0"/>
      <w:jc w:val="center"/>
    </w:pPr>
    <w:rPr>
      <w:rFonts w:ascii="Arial" w:hAnsi="Arial"/>
      <w:b/>
      <w:sz w:val="16"/>
      <w:lang w:eastAsia="ja-JP"/>
    </w:rPr>
  </w:style>
  <w:style w:type="paragraph" w:styleId="af4">
    <w:name w:val="Normal (Web)"/>
    <w:basedOn w:val="a"/>
    <w:uiPriority w:val="99"/>
    <w:rsid w:val="00E76715"/>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newsroom/wp-content/uploads/TS-24-v3-01.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sma.com/newsroom/wp-content/uploads/TS-24-v3-0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2</Pages>
  <Words>716</Words>
  <Characters>4086</Characters>
  <Application>Microsoft Office Word</Application>
  <DocSecurity>0</DocSecurity>
  <Lines>34</Lines>
  <Paragraphs>9</Paragraphs>
  <ScaleCrop>false</ScaleCrop>
  <Company>IT</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4</cp:revision>
  <cp:lastPrinted>2007-04-24T00:59:00Z</cp:lastPrinted>
  <dcterms:created xsi:type="dcterms:W3CDTF">2018-11-02T10:32:00Z</dcterms:created>
  <dcterms:modified xsi:type="dcterms:W3CDTF">2018-11-02T11:33:00Z</dcterms:modified>
</cp:coreProperties>
</file>